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8624C" w:rsidRDefault="00974022">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C11877" w:rsidP="00BE1D15">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BE1D15">
                  <w:rPr>
                    <w:rFonts w:hint="cs"/>
                    <w:b/>
                    <w:bCs/>
                    <w:noProof w:val="0"/>
                    <w:sz w:val="28"/>
                    <w:rtl/>
                  </w:rPr>
                  <w:t>פלוני</w:t>
                </w:r>
                <w:r w:rsidR="00E44DDF">
                  <w:rPr>
                    <w:rFonts w:hint="cs"/>
                    <w:b/>
                    <w:bCs/>
                    <w:noProof w:val="0"/>
                    <w:sz w:val="28"/>
                    <w:rtl/>
                  </w:rPr>
                  <w:t xml:space="preserve"> (אדם שמונה לו אפוטרופוס)</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6"/>
                <w:tag w:val="2316"/>
                <w:id w:val="1254249154"/>
                <w:lock w:val="contentLocked"/>
                <w:placeholder>
                  <w:docPart w:val="0F98BC5BD65F4E3D9CB241A0552B3109"/>
                </w:placeholder>
                <w:text w:multiLine="1"/>
              </w:sdtPr>
              <w:sdtEndPr/>
              <w:sdtContent>
                <w:r w:rsidR="00E44DDF">
                  <w:rPr>
                    <w:rFonts w:hint="eastAsia"/>
                    <w:b/>
                    <w:bCs/>
                    <w:noProof w:val="0"/>
                    <w:sz w:val="28"/>
                    <w:rtl/>
                  </w:rPr>
                  <w:t>004684684</w:t>
                </w:r>
              </w:sdtContent>
            </w:sdt>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11877">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C11877">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E44DDF">
                  <w:rPr>
                    <w:rFonts w:hint="cs"/>
                    <w:b/>
                    <w:bCs/>
                    <w:noProof w:val="0"/>
                    <w:sz w:val="28"/>
                    <w:rtl/>
                  </w:rPr>
                  <w:t>האפוטרופוס הכללי במחוז תל-אביב</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E44DDF">
                  <w:rPr>
                    <w:rFonts w:hint="eastAsia"/>
                    <w:b/>
                    <w:bCs/>
                    <w:noProof w:val="0"/>
                    <w:sz w:val="28"/>
                    <w:rtl/>
                  </w:rPr>
                  <w:t>999010</w:t>
                </w:r>
              </w:sdtContent>
            </w:sdt>
            <w:r w:rsidR="00E44DDF">
              <w:rPr>
                <w:rFonts w:hint="cs"/>
                <w:rtl/>
              </w:rPr>
              <w:t xml:space="preserve"> </w:t>
            </w:r>
          </w:p>
          <w:p w:rsidR="006816EC" w:rsidRDefault="00C11877">
            <w:pPr>
              <w:rPr>
                <w:rFonts w:ascii="Arial (W1)" w:hAnsi="Arial (W1)"/>
                <w:b/>
                <w:bCs/>
                <w:noProof w:val="0"/>
                <w:sz w:val="28"/>
                <w:szCs w:val="28"/>
              </w:rPr>
            </w:pPr>
            <w:sdt>
              <w:sdtPr>
                <w:rPr>
                  <w:rFonts w:hint="cs"/>
                  <w:rtl/>
                </w:rPr>
                <w:alias w:val="1571"/>
                <w:tag w:val="1571"/>
                <w:id w:val="1344511294"/>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84834237"/>
                <w:text w:multiLine="1"/>
              </w:sdtPr>
              <w:sdtEndPr/>
              <w:sdtContent>
                <w:r w:rsidR="00E44DDF">
                  <w:rPr>
                    <w:rFonts w:hint="cs"/>
                    <w:b/>
                    <w:bCs/>
                    <w:noProof w:val="0"/>
                    <w:sz w:val="28"/>
                    <w:rtl/>
                  </w:rPr>
                  <w:t>משרד הרווחה והשירותים החברתיים - תל אביב</w:t>
                </w:r>
              </w:sdtContent>
            </w:sdt>
            <w:r w:rsidR="009C358E" w:rsidRPr="009C358E">
              <w:rPr>
                <w:rFonts w:hint="cs"/>
                <w:b/>
                <w:bCs/>
                <w:noProof w:val="0"/>
                <w:sz w:val="28"/>
                <w:rtl/>
              </w:rPr>
              <w:t xml:space="preserve"> </w:t>
            </w:r>
            <w:sdt>
              <w:sdtPr>
                <w:rPr>
                  <w:rFonts w:hint="cs"/>
                  <w:b/>
                  <w:bCs/>
                  <w:noProof w:val="0"/>
                  <w:sz w:val="28"/>
                  <w:rtl/>
                </w:rPr>
                <w:alias w:val="2317"/>
                <w:tag w:val="2317"/>
                <w:id w:val="251477454"/>
                <w:placeholder>
                  <w:docPart w:val="188595C706B84060A65FC27D8AEC282C"/>
                </w:placeholder>
                <w:text w:multiLine="1"/>
              </w:sdtPr>
              <w:sdtEndPr/>
              <w:sdtContent>
                <w:r w:rsidR="00E44DDF">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1243674998"/>
                <w:lock w:val="contentLocked"/>
                <w:placeholder>
                  <w:docPart w:val="4C0CD05467694806A8B4ED31ED85F270"/>
                </w:placeholder>
                <w:text w:multiLine="1"/>
              </w:sdtPr>
              <w:sdtEndPr/>
              <w:sdtContent>
                <w:r w:rsidR="00E44DDF">
                  <w:rPr>
                    <w:rFonts w:hint="eastAsia"/>
                    <w:b/>
                    <w:bCs/>
                    <w:noProof w:val="0"/>
                    <w:sz w:val="28"/>
                    <w:rtl/>
                  </w:rPr>
                  <w:t>500106212</w:t>
                </w:r>
              </w:sdtContent>
            </w:sdt>
          </w:p>
          <w:p w:rsidR="006816EC" w:rsidRDefault="00C11877" w:rsidP="00BE1D15">
            <w:pPr>
              <w:rPr>
                <w:rFonts w:ascii="Arial (W1)" w:hAnsi="Arial (W1)"/>
                <w:b/>
                <w:bCs/>
                <w:noProof w:val="0"/>
                <w:sz w:val="28"/>
                <w:szCs w:val="28"/>
              </w:rPr>
            </w:pPr>
            <w:sdt>
              <w:sdtPr>
                <w:rPr>
                  <w:rFonts w:hint="cs"/>
                  <w:rtl/>
                </w:rPr>
                <w:alias w:val="1571"/>
                <w:tag w:val="1571"/>
                <w:id w:val="26616005"/>
                <w:text w:multiLine="1"/>
              </w:sdtPr>
              <w:sdtEndPr/>
              <w:sdtContent>
                <w:r w:rsidR="00E44DDF">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1316770440"/>
                <w:text w:multiLine="1"/>
              </w:sdtPr>
              <w:sdtEndPr/>
              <w:sdtContent>
                <w:r w:rsidR="00BE1D15">
                  <w:rPr>
                    <w:rFonts w:hint="cs"/>
                    <w:b/>
                    <w:bCs/>
                    <w:noProof w:val="0"/>
                    <w:sz w:val="28"/>
                    <w:rtl/>
                  </w:rPr>
                  <w:t>א.י</w:t>
                </w:r>
              </w:sdtContent>
            </w:sdt>
            <w:r w:rsidR="009C358E" w:rsidRPr="009C358E">
              <w:rPr>
                <w:rFonts w:hint="cs"/>
                <w:b/>
                <w:bCs/>
                <w:noProof w:val="0"/>
                <w:sz w:val="28"/>
                <w:rtl/>
              </w:rPr>
              <w:t xml:space="preserve"> </w:t>
            </w:r>
          </w:p>
          <w:p w:rsidR="006816EC" w:rsidRDefault="00C11877" w:rsidP="00BE1D15">
            <w:pPr>
              <w:rPr>
                <w:rFonts w:ascii="Arial (W1)" w:hAnsi="Arial (W1)"/>
                <w:b/>
                <w:bCs/>
                <w:noProof w:val="0"/>
                <w:sz w:val="28"/>
                <w:szCs w:val="28"/>
              </w:rPr>
            </w:pPr>
            <w:sdt>
              <w:sdtPr>
                <w:rPr>
                  <w:rFonts w:hint="cs"/>
                  <w:rtl/>
                </w:rPr>
                <w:alias w:val="1571"/>
                <w:tag w:val="1571"/>
                <w:id w:val="-318270393"/>
                <w:text w:multiLine="1"/>
              </w:sdtPr>
              <w:sdtEndPr/>
              <w:sdtContent>
                <w:r w:rsidR="00E44DDF">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35969431"/>
                <w:text w:multiLine="1"/>
              </w:sdtPr>
              <w:sdtEndPr/>
              <w:sdtContent>
                <w:r w:rsidR="00BE1D15">
                  <w:rPr>
                    <w:rFonts w:hint="cs"/>
                    <w:b/>
                    <w:bCs/>
                    <w:noProof w:val="0"/>
                    <w:sz w:val="28"/>
                    <w:rtl/>
                  </w:rPr>
                  <w:t>ד.א</w:t>
                </w:r>
              </w:sdtContent>
            </w:sdt>
            <w:r w:rsidR="009C358E" w:rsidRPr="009C358E">
              <w:rPr>
                <w:rFonts w:hint="cs"/>
                <w:b/>
                <w:bCs/>
                <w:noProof w:val="0"/>
                <w:sz w:val="28"/>
                <w:rtl/>
              </w:rPr>
              <w:t xml:space="preserve"> </w:t>
            </w:r>
          </w:p>
          <w:p w:rsidR="006816EC" w:rsidRDefault="00C11877" w:rsidP="00BE1D15">
            <w:pPr>
              <w:rPr>
                <w:rFonts w:ascii="Arial (W1)" w:hAnsi="Arial (W1)"/>
                <w:b/>
                <w:bCs/>
                <w:noProof w:val="0"/>
                <w:sz w:val="28"/>
                <w:szCs w:val="28"/>
              </w:rPr>
            </w:pPr>
            <w:sdt>
              <w:sdtPr>
                <w:rPr>
                  <w:rFonts w:hint="cs"/>
                  <w:rtl/>
                </w:rPr>
                <w:alias w:val="1571"/>
                <w:tag w:val="1571"/>
                <w:id w:val="-693613161"/>
                <w:text w:multiLine="1"/>
              </w:sdtPr>
              <w:sdtEndPr/>
              <w:sdtContent>
                <w:r w:rsidR="00E44DDF">
                  <w:rPr>
                    <w:rFonts w:hint="cs"/>
                    <w:b/>
                    <w:bCs/>
                    <w:noProof w:val="0"/>
                    <w:sz w:val="28"/>
                    <w:rtl/>
                  </w:rPr>
                  <w:t>5</w:t>
                </w:r>
              </w:sdtContent>
            </w:sdt>
            <w:r w:rsidR="006816EC">
              <w:rPr>
                <w:rFonts w:hint="cs"/>
                <w:b/>
                <w:bCs/>
                <w:noProof w:val="0"/>
                <w:sz w:val="28"/>
                <w:rtl/>
              </w:rPr>
              <w:t>.</w:t>
            </w:r>
            <w:sdt>
              <w:sdtPr>
                <w:rPr>
                  <w:rFonts w:hint="cs"/>
                  <w:b/>
                  <w:bCs/>
                  <w:noProof w:val="0"/>
                  <w:sz w:val="28"/>
                  <w:rtl/>
                </w:rPr>
                <w:alias w:val="1486"/>
                <w:tag w:val="1486"/>
                <w:id w:val="-1668626909"/>
                <w:text w:multiLine="1"/>
              </w:sdtPr>
              <w:sdtEndPr/>
              <w:sdtContent>
                <w:r w:rsidR="00BE1D15">
                  <w:rPr>
                    <w:rFonts w:hint="cs"/>
                    <w:b/>
                    <w:bCs/>
                    <w:noProof w:val="0"/>
                    <w:sz w:val="28"/>
                    <w:rtl/>
                  </w:rPr>
                  <w:t>פ.מ</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8624C" w:rsidRDefault="00C8624C">
            <w:pPr>
              <w:rPr>
                <w:rFonts w:ascii="David" w:eastAsia="David" w:hAnsi="David"/>
                <w:noProof w:val="0"/>
              </w:rPr>
            </w:pPr>
          </w:p>
        </w:tc>
        <w:tc>
          <w:tcPr>
            <w:tcW w:w="5571" w:type="dxa"/>
          </w:tcPr>
          <w:p w:rsidR="00C8624C" w:rsidRDefault="00C8624C">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rsidP="00890E12">
      <w:pPr>
        <w:spacing w:line="360" w:lineRule="auto"/>
        <w:jc w:val="both"/>
        <w:rPr>
          <w:rFonts w:ascii="Arial" w:hAnsi="Arial"/>
          <w:noProof w:val="0"/>
          <w:rtl/>
        </w:rPr>
      </w:pPr>
    </w:p>
    <w:p w:rsidR="00792390" w:rsidRPr="00792390" w:rsidRDefault="00792390" w:rsidP="00BE1D15">
      <w:pPr>
        <w:spacing w:before="120" w:after="120" w:line="360" w:lineRule="auto"/>
        <w:jc w:val="both"/>
        <w:rPr>
          <w:rFonts w:ascii="Arial" w:hAnsi="Arial"/>
          <w:noProof w:val="0"/>
          <w:sz w:val="26"/>
          <w:szCs w:val="26"/>
        </w:rPr>
      </w:pPr>
      <w:r>
        <w:rPr>
          <w:rFonts w:ascii="Arial" w:hAnsi="Arial" w:hint="cs"/>
          <w:noProof w:val="0"/>
          <w:sz w:val="26"/>
          <w:szCs w:val="26"/>
          <w:rtl/>
        </w:rPr>
        <w:t xml:space="preserve">לפניי </w:t>
      </w:r>
      <w:r w:rsidRPr="00792390">
        <w:rPr>
          <w:rFonts w:ascii="Arial" w:hAnsi="Arial"/>
          <w:noProof w:val="0"/>
          <w:sz w:val="26"/>
          <w:szCs w:val="26"/>
          <w:rtl/>
        </w:rPr>
        <w:t xml:space="preserve">תביעה להכרזה על הגב' </w:t>
      </w:r>
      <w:r w:rsidR="00BE1D15">
        <w:rPr>
          <w:rFonts w:ascii="Arial" w:hAnsi="Arial"/>
          <w:noProof w:val="0"/>
          <w:sz w:val="26"/>
          <w:szCs w:val="26"/>
          <w:rtl/>
        </w:rPr>
        <w:t>ש.י</w:t>
      </w:r>
      <w:r w:rsidRPr="00792390">
        <w:rPr>
          <w:rFonts w:ascii="Arial" w:hAnsi="Arial"/>
          <w:noProof w:val="0"/>
          <w:sz w:val="26"/>
          <w:szCs w:val="26"/>
          <w:rtl/>
        </w:rPr>
        <w:t xml:space="preserve">  כפסולת דין. התביעה הוגשה ע</w:t>
      </w:r>
      <w:r w:rsidR="002F7835">
        <w:rPr>
          <w:rFonts w:ascii="Arial" w:hAnsi="Arial"/>
          <w:noProof w:val="0"/>
          <w:sz w:val="26"/>
          <w:szCs w:val="26"/>
          <w:rtl/>
        </w:rPr>
        <w:t xml:space="preserve">ל ידי האפוטרופוס לרכוש של </w:t>
      </w:r>
      <w:r w:rsidR="002F7835">
        <w:rPr>
          <w:rFonts w:ascii="Arial" w:hAnsi="Arial" w:hint="cs"/>
          <w:noProof w:val="0"/>
          <w:sz w:val="26"/>
          <w:szCs w:val="26"/>
          <w:rtl/>
        </w:rPr>
        <w:t>ש.י</w:t>
      </w:r>
      <w:r w:rsidRPr="00792390">
        <w:rPr>
          <w:rFonts w:ascii="Arial" w:hAnsi="Arial"/>
          <w:noProof w:val="0"/>
          <w:sz w:val="26"/>
          <w:szCs w:val="26"/>
          <w:rtl/>
        </w:rPr>
        <w:t xml:space="preserve">, עו"ד פולק (להלן: </w:t>
      </w:r>
      <w:r w:rsidRPr="00792390">
        <w:rPr>
          <w:rFonts w:ascii="Arial" w:hAnsi="Arial"/>
          <w:b/>
          <w:bCs/>
          <w:noProof w:val="0"/>
          <w:sz w:val="26"/>
          <w:szCs w:val="26"/>
          <w:rtl/>
        </w:rPr>
        <w:t>"האפוטרופוס לרכוש"</w:t>
      </w:r>
      <w:r w:rsidRPr="00792390">
        <w:rPr>
          <w:rFonts w:ascii="Arial" w:hAnsi="Arial"/>
          <w:noProof w:val="0"/>
          <w:sz w:val="26"/>
          <w:szCs w:val="26"/>
          <w:rtl/>
        </w:rPr>
        <w:t xml:space="preserve">). </w:t>
      </w:r>
    </w:p>
    <w:p w:rsidR="00792390" w:rsidRPr="00792390" w:rsidRDefault="00792390" w:rsidP="00890E12">
      <w:pPr>
        <w:spacing w:before="120" w:after="120" w:line="360" w:lineRule="auto"/>
        <w:jc w:val="both"/>
        <w:rPr>
          <w:rFonts w:ascii="Arial" w:hAnsi="Arial"/>
          <w:noProof w:val="0"/>
          <w:sz w:val="26"/>
          <w:szCs w:val="26"/>
          <w:rtl/>
        </w:rPr>
      </w:pPr>
      <w:r w:rsidRPr="00792390">
        <w:rPr>
          <w:rFonts w:ascii="Arial" w:hAnsi="Arial"/>
          <w:b/>
          <w:bCs/>
          <w:noProof w:val="0"/>
          <w:sz w:val="26"/>
          <w:szCs w:val="26"/>
          <w:u w:val="single"/>
          <w:rtl/>
        </w:rPr>
        <w:t>רקע</w:t>
      </w:r>
    </w:p>
    <w:p w:rsidR="00792390" w:rsidRDefault="00792390" w:rsidP="00890E12">
      <w:pPr>
        <w:pStyle w:val="ad"/>
        <w:numPr>
          <w:ilvl w:val="0"/>
          <w:numId w:val="1"/>
        </w:numPr>
        <w:spacing w:before="120" w:after="120" w:line="360" w:lineRule="auto"/>
        <w:jc w:val="both"/>
        <w:rPr>
          <w:rFonts w:ascii="Arial" w:hAnsi="Arial"/>
          <w:noProof w:val="0"/>
          <w:sz w:val="26"/>
          <w:szCs w:val="26"/>
        </w:rPr>
      </w:pPr>
      <w:r w:rsidRPr="00792390">
        <w:rPr>
          <w:rFonts w:ascii="Arial" w:hAnsi="Arial"/>
          <w:noProof w:val="0"/>
          <w:sz w:val="26"/>
          <w:szCs w:val="26"/>
          <w:rtl/>
        </w:rPr>
        <w:t xml:space="preserve">בפני בית משפט זה התנהלו </w:t>
      </w:r>
      <w:r>
        <w:rPr>
          <w:rFonts w:ascii="Arial" w:hAnsi="Arial" w:hint="cs"/>
          <w:noProof w:val="0"/>
          <w:sz w:val="26"/>
          <w:szCs w:val="26"/>
          <w:rtl/>
        </w:rPr>
        <w:t xml:space="preserve">בעניינם של </w:t>
      </w:r>
      <w:r w:rsidR="00BE1D15">
        <w:rPr>
          <w:rFonts w:ascii="Arial" w:hAnsi="Arial" w:hint="cs"/>
          <w:noProof w:val="0"/>
          <w:sz w:val="26"/>
          <w:szCs w:val="26"/>
          <w:rtl/>
        </w:rPr>
        <w:t xml:space="preserve">ש.י </w:t>
      </w:r>
      <w:r>
        <w:rPr>
          <w:rFonts w:ascii="Arial" w:hAnsi="Arial" w:hint="cs"/>
          <w:noProof w:val="0"/>
          <w:sz w:val="26"/>
          <w:szCs w:val="26"/>
          <w:rtl/>
        </w:rPr>
        <w:t xml:space="preserve">ובני משפחתה </w:t>
      </w:r>
      <w:r w:rsidRPr="00792390">
        <w:rPr>
          <w:rFonts w:ascii="Arial" w:hAnsi="Arial"/>
          <w:noProof w:val="0"/>
          <w:sz w:val="26"/>
          <w:szCs w:val="26"/>
          <w:rtl/>
        </w:rPr>
        <w:t>הליכים רבים</w:t>
      </w:r>
      <w:r w:rsidR="00890E12">
        <w:rPr>
          <w:rFonts w:ascii="Arial" w:hAnsi="Arial" w:hint="cs"/>
          <w:noProof w:val="0"/>
          <w:sz w:val="26"/>
          <w:szCs w:val="26"/>
          <w:rtl/>
        </w:rPr>
        <w:t>,</w:t>
      </w:r>
      <w:r w:rsidRPr="00792390">
        <w:rPr>
          <w:rFonts w:ascii="Arial" w:hAnsi="Arial"/>
          <w:noProof w:val="0"/>
          <w:sz w:val="26"/>
          <w:szCs w:val="26"/>
          <w:rtl/>
        </w:rPr>
        <w:t xml:space="preserve"> החל משנת 2012 ואילך</w:t>
      </w:r>
      <w:r>
        <w:rPr>
          <w:rFonts w:ascii="Arial" w:hAnsi="Arial" w:hint="cs"/>
          <w:noProof w:val="0"/>
          <w:sz w:val="26"/>
          <w:szCs w:val="26"/>
          <w:rtl/>
        </w:rPr>
        <w:t>.</w:t>
      </w:r>
    </w:p>
    <w:p w:rsidR="00792390" w:rsidRPr="00792390" w:rsidRDefault="00792390" w:rsidP="00890E12">
      <w:pPr>
        <w:pStyle w:val="ad"/>
        <w:spacing w:before="120" w:after="120" w:line="360" w:lineRule="auto"/>
        <w:jc w:val="both"/>
        <w:rPr>
          <w:rFonts w:ascii="Arial" w:hAnsi="Arial"/>
          <w:noProof w:val="0"/>
          <w:sz w:val="26"/>
          <w:szCs w:val="26"/>
          <w:rtl/>
        </w:rPr>
      </w:pPr>
    </w:p>
    <w:p w:rsidR="00792390" w:rsidRPr="00792390" w:rsidRDefault="00792390" w:rsidP="00BE1D15">
      <w:pPr>
        <w:pStyle w:val="ad"/>
        <w:numPr>
          <w:ilvl w:val="0"/>
          <w:numId w:val="1"/>
        </w:numPr>
        <w:spacing w:before="120" w:after="120" w:line="360" w:lineRule="auto"/>
        <w:jc w:val="both"/>
        <w:rPr>
          <w:rFonts w:ascii="Arial" w:hAnsi="Arial"/>
          <w:noProof w:val="0"/>
          <w:sz w:val="26"/>
          <w:szCs w:val="26"/>
        </w:rPr>
      </w:pPr>
      <w:r w:rsidRPr="00792390">
        <w:rPr>
          <w:rFonts w:ascii="Arial" w:hAnsi="Arial"/>
          <w:noProof w:val="0"/>
          <w:sz w:val="26"/>
          <w:szCs w:val="26"/>
          <w:rtl/>
        </w:rPr>
        <w:lastRenderedPageBreak/>
        <w:t xml:space="preserve">בשנת 2012 הוגשה על ידי ילדיה של </w:t>
      </w:r>
      <w:r w:rsidR="00BE1D15">
        <w:rPr>
          <w:rFonts w:ascii="Arial" w:hAnsi="Arial" w:hint="cs"/>
          <w:noProof w:val="0"/>
          <w:sz w:val="26"/>
          <w:szCs w:val="26"/>
          <w:rtl/>
        </w:rPr>
        <w:t>ש.י</w:t>
      </w:r>
      <w:r w:rsidRPr="00792390">
        <w:rPr>
          <w:rFonts w:ascii="Arial" w:hAnsi="Arial"/>
          <w:noProof w:val="0"/>
          <w:sz w:val="26"/>
          <w:szCs w:val="26"/>
          <w:rtl/>
        </w:rPr>
        <w:t xml:space="preserve"> בקשה למנו</w:t>
      </w:r>
      <w:r>
        <w:rPr>
          <w:rFonts w:ascii="Arial" w:hAnsi="Arial" w:hint="cs"/>
          <w:noProof w:val="0"/>
          <w:sz w:val="26"/>
          <w:szCs w:val="26"/>
          <w:rtl/>
        </w:rPr>
        <w:t xml:space="preserve">ת לה </w:t>
      </w:r>
      <w:r w:rsidRPr="00792390">
        <w:rPr>
          <w:rFonts w:ascii="Arial" w:hAnsi="Arial"/>
          <w:noProof w:val="0"/>
          <w:sz w:val="26"/>
          <w:szCs w:val="26"/>
          <w:rtl/>
        </w:rPr>
        <w:t xml:space="preserve"> אפוט' לגו</w:t>
      </w:r>
      <w:r w:rsidR="001C7E1A">
        <w:rPr>
          <w:rFonts w:ascii="Arial" w:hAnsi="Arial" w:hint="cs"/>
          <w:noProof w:val="0"/>
          <w:sz w:val="26"/>
          <w:szCs w:val="26"/>
          <w:rtl/>
        </w:rPr>
        <w:t>ף ולרכוש. בהמשך לכך,</w:t>
      </w:r>
      <w:r>
        <w:rPr>
          <w:rFonts w:ascii="Arial" w:hAnsi="Arial" w:hint="cs"/>
          <w:noProof w:val="0"/>
          <w:sz w:val="26"/>
          <w:szCs w:val="26"/>
          <w:rtl/>
        </w:rPr>
        <w:t xml:space="preserve"> </w:t>
      </w:r>
      <w:r w:rsidRPr="00792390">
        <w:rPr>
          <w:rFonts w:ascii="Arial" w:hAnsi="Arial"/>
          <w:noProof w:val="0"/>
          <w:sz w:val="26"/>
          <w:szCs w:val="26"/>
          <w:rtl/>
        </w:rPr>
        <w:t>מונה עו"ד פולק כאפוטרופוס לרכוש</w:t>
      </w:r>
      <w:r w:rsidR="00E377A4">
        <w:rPr>
          <w:rFonts w:ascii="Arial" w:hAnsi="Arial" w:hint="cs"/>
          <w:noProof w:val="0"/>
          <w:sz w:val="26"/>
          <w:szCs w:val="26"/>
          <w:rtl/>
        </w:rPr>
        <w:t>ה</w:t>
      </w:r>
      <w:r w:rsidRPr="00792390">
        <w:rPr>
          <w:rFonts w:ascii="Arial" w:hAnsi="Arial"/>
          <w:noProof w:val="0"/>
          <w:sz w:val="26"/>
          <w:szCs w:val="26"/>
          <w:rtl/>
        </w:rPr>
        <w:t xml:space="preserve"> של </w:t>
      </w:r>
      <w:r w:rsidR="00BE1D15">
        <w:rPr>
          <w:rFonts w:ascii="Arial" w:hAnsi="Arial" w:hint="cs"/>
          <w:noProof w:val="0"/>
          <w:sz w:val="26"/>
          <w:szCs w:val="26"/>
          <w:rtl/>
        </w:rPr>
        <w:t>ש.י</w:t>
      </w:r>
      <w:r w:rsidR="00E377A4">
        <w:rPr>
          <w:rFonts w:ascii="Arial" w:hAnsi="Arial" w:hint="cs"/>
          <w:noProof w:val="0"/>
          <w:sz w:val="26"/>
          <w:szCs w:val="26"/>
          <w:rtl/>
        </w:rPr>
        <w:t xml:space="preserve">, בעוד </w:t>
      </w:r>
      <w:r w:rsidRPr="00792390">
        <w:rPr>
          <w:rFonts w:ascii="Arial" w:hAnsi="Arial"/>
          <w:noProof w:val="0"/>
          <w:sz w:val="26"/>
          <w:szCs w:val="26"/>
          <w:rtl/>
        </w:rPr>
        <w:t xml:space="preserve">בנותיה, </w:t>
      </w:r>
      <w:r w:rsidR="00BE1D15">
        <w:rPr>
          <w:rFonts w:ascii="Arial" w:hAnsi="Arial" w:hint="cs"/>
          <w:noProof w:val="0"/>
          <w:sz w:val="26"/>
          <w:szCs w:val="26"/>
          <w:rtl/>
        </w:rPr>
        <w:t>ד.א</w:t>
      </w:r>
      <w:r w:rsidRPr="00792390">
        <w:rPr>
          <w:rFonts w:ascii="Arial" w:hAnsi="Arial"/>
          <w:noProof w:val="0"/>
          <w:sz w:val="26"/>
          <w:szCs w:val="26"/>
          <w:rtl/>
        </w:rPr>
        <w:t xml:space="preserve"> </w:t>
      </w:r>
      <w:r w:rsidR="00BE1D15">
        <w:rPr>
          <w:rFonts w:ascii="Arial" w:hAnsi="Arial" w:hint="cs"/>
          <w:noProof w:val="0"/>
          <w:sz w:val="26"/>
          <w:szCs w:val="26"/>
          <w:rtl/>
        </w:rPr>
        <w:t>ופ.מ</w:t>
      </w:r>
      <w:r w:rsidR="00E377A4">
        <w:rPr>
          <w:rFonts w:ascii="Arial" w:hAnsi="Arial" w:hint="cs"/>
          <w:noProof w:val="0"/>
          <w:sz w:val="26"/>
          <w:szCs w:val="26"/>
          <w:rtl/>
        </w:rPr>
        <w:t xml:space="preserve">, מונו </w:t>
      </w:r>
      <w:r w:rsidRPr="00792390">
        <w:rPr>
          <w:rFonts w:ascii="Arial" w:hAnsi="Arial"/>
          <w:noProof w:val="0"/>
          <w:sz w:val="26"/>
          <w:szCs w:val="26"/>
          <w:rtl/>
        </w:rPr>
        <w:t xml:space="preserve"> כאפוטרופסיות לגופה. </w:t>
      </w:r>
    </w:p>
    <w:p w:rsidR="00792390" w:rsidRDefault="00792390" w:rsidP="005936D6">
      <w:pPr>
        <w:pStyle w:val="ad"/>
        <w:spacing w:before="120" w:after="120" w:line="360" w:lineRule="auto"/>
        <w:jc w:val="both"/>
        <w:rPr>
          <w:rFonts w:ascii="Arial" w:hAnsi="Arial"/>
          <w:noProof w:val="0"/>
          <w:sz w:val="26"/>
          <w:szCs w:val="26"/>
          <w:rtl/>
        </w:rPr>
      </w:pPr>
      <w:r w:rsidRPr="00792390">
        <w:rPr>
          <w:rFonts w:ascii="Arial" w:hAnsi="Arial"/>
          <w:noProof w:val="0"/>
          <w:sz w:val="26"/>
          <w:szCs w:val="26"/>
          <w:rtl/>
        </w:rPr>
        <w:t xml:space="preserve">מינוי האפוטרופוס לרכוש נבחן שוב ושוב במסגרת ההליכים השונים, </w:t>
      </w:r>
      <w:r w:rsidR="005936D6">
        <w:rPr>
          <w:rFonts w:ascii="Arial" w:hAnsi="Arial" w:hint="cs"/>
          <w:noProof w:val="0"/>
          <w:sz w:val="26"/>
          <w:szCs w:val="26"/>
          <w:rtl/>
        </w:rPr>
        <w:t xml:space="preserve"> כאשר </w:t>
      </w:r>
      <w:r w:rsidR="00E377A4">
        <w:rPr>
          <w:rFonts w:ascii="Arial" w:hAnsi="Arial" w:hint="cs"/>
          <w:noProof w:val="0"/>
          <w:sz w:val="26"/>
          <w:szCs w:val="26"/>
          <w:rtl/>
        </w:rPr>
        <w:t xml:space="preserve">גורמי המקצוע </w:t>
      </w:r>
      <w:r w:rsidRPr="00792390">
        <w:rPr>
          <w:rFonts w:ascii="Arial" w:hAnsi="Arial"/>
          <w:noProof w:val="0"/>
          <w:sz w:val="26"/>
          <w:szCs w:val="26"/>
          <w:rtl/>
        </w:rPr>
        <w:t xml:space="preserve"> המליצו באופן ח</w:t>
      </w:r>
      <w:r w:rsidR="005936D6">
        <w:rPr>
          <w:rFonts w:ascii="Arial" w:hAnsi="Arial"/>
          <w:noProof w:val="0"/>
          <w:sz w:val="26"/>
          <w:szCs w:val="26"/>
          <w:rtl/>
        </w:rPr>
        <w:t>ד משמעי על הותרת המינוי על כנו</w:t>
      </w:r>
      <w:r w:rsidR="005936D6">
        <w:rPr>
          <w:rFonts w:ascii="Arial" w:hAnsi="Arial" w:hint="cs"/>
          <w:noProof w:val="0"/>
          <w:sz w:val="26"/>
          <w:szCs w:val="26"/>
          <w:rtl/>
        </w:rPr>
        <w:t>, וכך היה.</w:t>
      </w:r>
    </w:p>
    <w:p w:rsidR="00E377A4" w:rsidRPr="00E377A4" w:rsidRDefault="00E377A4" w:rsidP="00890E12">
      <w:pPr>
        <w:spacing w:before="120" w:after="120" w:line="360" w:lineRule="auto"/>
        <w:jc w:val="both"/>
        <w:rPr>
          <w:rFonts w:ascii="Arial" w:hAnsi="Arial"/>
          <w:noProof w:val="0"/>
          <w:sz w:val="26"/>
          <w:szCs w:val="26"/>
          <w:rtl/>
        </w:rPr>
      </w:pPr>
    </w:p>
    <w:p w:rsidR="00792390" w:rsidRPr="00A8639A" w:rsidRDefault="00792390" w:rsidP="00BE1D15">
      <w:pPr>
        <w:pStyle w:val="ad"/>
        <w:numPr>
          <w:ilvl w:val="0"/>
          <w:numId w:val="1"/>
        </w:numPr>
        <w:spacing w:before="120" w:after="120" w:line="360" w:lineRule="auto"/>
        <w:jc w:val="both"/>
        <w:rPr>
          <w:sz w:val="26"/>
          <w:szCs w:val="26"/>
          <w:rtl/>
        </w:rPr>
      </w:pPr>
      <w:r w:rsidRPr="00A8639A">
        <w:rPr>
          <w:sz w:val="26"/>
          <w:szCs w:val="26"/>
          <w:rtl/>
        </w:rPr>
        <w:t xml:space="preserve">במסגרת הליכים </w:t>
      </w:r>
      <w:r w:rsidR="005936D6">
        <w:rPr>
          <w:rFonts w:hint="cs"/>
          <w:sz w:val="26"/>
          <w:szCs w:val="26"/>
          <w:rtl/>
        </w:rPr>
        <w:t>אלה</w:t>
      </w:r>
      <w:r w:rsidRPr="00A8639A">
        <w:rPr>
          <w:sz w:val="26"/>
          <w:szCs w:val="26"/>
          <w:rtl/>
        </w:rPr>
        <w:t>, הועלו על ידי הגורמים השו</w:t>
      </w:r>
      <w:r w:rsidR="002F7835">
        <w:rPr>
          <w:sz w:val="26"/>
          <w:szCs w:val="26"/>
          <w:rtl/>
        </w:rPr>
        <w:t>נים (ביניהם עו"ס המטפלות בש</w:t>
      </w:r>
      <w:r w:rsidR="002F7835">
        <w:rPr>
          <w:rFonts w:hint="cs"/>
          <w:sz w:val="26"/>
          <w:szCs w:val="26"/>
          <w:rtl/>
        </w:rPr>
        <w:t>.י</w:t>
      </w:r>
      <w:r w:rsidRPr="00A8639A">
        <w:rPr>
          <w:sz w:val="26"/>
          <w:szCs w:val="26"/>
          <w:rtl/>
        </w:rPr>
        <w:t xml:space="preserve">, </w:t>
      </w:r>
      <w:r w:rsidR="00E377A4" w:rsidRPr="00A8639A">
        <w:rPr>
          <w:rFonts w:hint="cs"/>
          <w:sz w:val="26"/>
          <w:szCs w:val="26"/>
          <w:rtl/>
        </w:rPr>
        <w:t>ו</w:t>
      </w:r>
      <w:r w:rsidRPr="00A8639A">
        <w:rPr>
          <w:sz w:val="26"/>
          <w:szCs w:val="26"/>
          <w:rtl/>
        </w:rPr>
        <w:t>האפוטרופוס לרכוש</w:t>
      </w:r>
      <w:r w:rsidR="00E377A4" w:rsidRPr="00A8639A">
        <w:rPr>
          <w:rFonts w:hint="cs"/>
          <w:sz w:val="26"/>
          <w:szCs w:val="26"/>
          <w:rtl/>
        </w:rPr>
        <w:t>)</w:t>
      </w:r>
      <w:r w:rsidR="00A8639A" w:rsidRPr="00A8639A">
        <w:rPr>
          <w:rFonts w:hint="cs"/>
          <w:sz w:val="26"/>
          <w:szCs w:val="26"/>
          <w:rtl/>
        </w:rPr>
        <w:t xml:space="preserve"> טענות </w:t>
      </w:r>
      <w:r w:rsidRPr="00A8639A">
        <w:rPr>
          <w:sz w:val="26"/>
          <w:szCs w:val="26"/>
          <w:rtl/>
        </w:rPr>
        <w:t xml:space="preserve">כי המשיב 3, בנה של </w:t>
      </w:r>
      <w:r w:rsidR="00BE1D15">
        <w:rPr>
          <w:rFonts w:hint="cs"/>
          <w:sz w:val="26"/>
          <w:szCs w:val="26"/>
          <w:rtl/>
        </w:rPr>
        <w:t>ש.י</w:t>
      </w:r>
      <w:r w:rsidR="00E377A4" w:rsidRPr="00A8639A">
        <w:rPr>
          <w:rFonts w:hint="cs"/>
          <w:sz w:val="26"/>
          <w:szCs w:val="26"/>
          <w:rtl/>
        </w:rPr>
        <w:t>,</w:t>
      </w:r>
      <w:r w:rsidRPr="00A8639A">
        <w:rPr>
          <w:sz w:val="26"/>
          <w:szCs w:val="26"/>
          <w:rtl/>
        </w:rPr>
        <w:t xml:space="preserve"> (להלן:</w:t>
      </w:r>
      <w:r w:rsidRPr="00A8639A">
        <w:rPr>
          <w:b/>
          <w:bCs/>
          <w:sz w:val="26"/>
          <w:szCs w:val="26"/>
          <w:rtl/>
        </w:rPr>
        <w:t>"</w:t>
      </w:r>
      <w:r w:rsidR="00BE1D15">
        <w:rPr>
          <w:rFonts w:hint="cs"/>
          <w:b/>
          <w:bCs/>
          <w:sz w:val="26"/>
          <w:szCs w:val="26"/>
          <w:rtl/>
        </w:rPr>
        <w:t>א.י</w:t>
      </w:r>
      <w:r w:rsidRPr="00A8639A">
        <w:rPr>
          <w:b/>
          <w:bCs/>
          <w:sz w:val="26"/>
          <w:szCs w:val="26"/>
          <w:rtl/>
        </w:rPr>
        <w:t xml:space="preserve">") </w:t>
      </w:r>
      <w:r w:rsidRPr="00A8639A">
        <w:rPr>
          <w:sz w:val="26"/>
          <w:szCs w:val="26"/>
          <w:rtl/>
        </w:rPr>
        <w:t xml:space="preserve">פועל בניגוד אינטרסים </w:t>
      </w:r>
      <w:r w:rsidR="00BE1D15">
        <w:rPr>
          <w:rFonts w:hint="cs"/>
          <w:sz w:val="26"/>
          <w:szCs w:val="26"/>
          <w:rtl/>
        </w:rPr>
        <w:t>לש.י</w:t>
      </w:r>
      <w:r w:rsidRPr="00A8639A">
        <w:rPr>
          <w:sz w:val="26"/>
          <w:szCs w:val="26"/>
          <w:rtl/>
        </w:rPr>
        <w:t>, ואף מנצל את מצבה</w:t>
      </w:r>
      <w:r w:rsidR="00A8639A">
        <w:rPr>
          <w:rFonts w:hint="cs"/>
          <w:sz w:val="26"/>
          <w:szCs w:val="26"/>
          <w:rtl/>
        </w:rPr>
        <w:t xml:space="preserve">. </w:t>
      </w:r>
      <w:r w:rsidR="00E377A4" w:rsidRPr="00A8639A">
        <w:rPr>
          <w:rFonts w:hint="cs"/>
          <w:sz w:val="26"/>
          <w:szCs w:val="26"/>
          <w:rtl/>
        </w:rPr>
        <w:t xml:space="preserve">על כן, ביקש </w:t>
      </w:r>
      <w:r w:rsidRPr="00A8639A">
        <w:rPr>
          <w:sz w:val="26"/>
          <w:szCs w:val="26"/>
          <w:rtl/>
        </w:rPr>
        <w:t xml:space="preserve">האפוטרופוס לרכוש </w:t>
      </w:r>
      <w:r w:rsidR="00E377A4" w:rsidRPr="00A8639A">
        <w:rPr>
          <w:rFonts w:hint="cs"/>
          <w:sz w:val="26"/>
          <w:szCs w:val="26"/>
          <w:rtl/>
        </w:rPr>
        <w:t xml:space="preserve">לקבוע </w:t>
      </w:r>
      <w:r w:rsidR="005936D6">
        <w:rPr>
          <w:rFonts w:hint="cs"/>
          <w:sz w:val="26"/>
          <w:szCs w:val="26"/>
          <w:rtl/>
        </w:rPr>
        <w:t xml:space="preserve">בהליך זה </w:t>
      </w:r>
      <w:r w:rsidR="00E377A4" w:rsidRPr="00A8639A">
        <w:rPr>
          <w:rFonts w:hint="cs"/>
          <w:sz w:val="26"/>
          <w:szCs w:val="26"/>
          <w:rtl/>
        </w:rPr>
        <w:t xml:space="preserve">כי </w:t>
      </w:r>
      <w:r w:rsidR="00BE1D15">
        <w:rPr>
          <w:rFonts w:hint="cs"/>
          <w:sz w:val="26"/>
          <w:szCs w:val="26"/>
          <w:rtl/>
        </w:rPr>
        <w:t xml:space="preserve">ש.י </w:t>
      </w:r>
      <w:r w:rsidR="00E377A4" w:rsidRPr="00A8639A">
        <w:rPr>
          <w:rFonts w:hint="cs"/>
          <w:sz w:val="26"/>
          <w:szCs w:val="26"/>
          <w:rtl/>
        </w:rPr>
        <w:t>היא פסולת דין</w:t>
      </w:r>
      <w:r w:rsidRPr="00A8639A">
        <w:rPr>
          <w:sz w:val="26"/>
          <w:szCs w:val="26"/>
          <w:rtl/>
        </w:rPr>
        <w:t>.</w:t>
      </w:r>
    </w:p>
    <w:p w:rsidR="00E377A4" w:rsidRPr="00792390" w:rsidRDefault="00E377A4" w:rsidP="00890E12">
      <w:pPr>
        <w:pStyle w:val="ad"/>
        <w:spacing w:before="120" w:after="120" w:line="360" w:lineRule="auto"/>
        <w:jc w:val="both"/>
        <w:rPr>
          <w:sz w:val="26"/>
          <w:szCs w:val="26"/>
        </w:rPr>
      </w:pPr>
    </w:p>
    <w:p w:rsidR="00792390" w:rsidRDefault="00792390" w:rsidP="00BE1D15">
      <w:pPr>
        <w:pStyle w:val="ad"/>
        <w:numPr>
          <w:ilvl w:val="0"/>
          <w:numId w:val="1"/>
        </w:numPr>
        <w:spacing w:before="120" w:after="120" w:line="360" w:lineRule="auto"/>
        <w:jc w:val="both"/>
        <w:rPr>
          <w:sz w:val="26"/>
          <w:szCs w:val="26"/>
        </w:rPr>
      </w:pPr>
      <w:r w:rsidRPr="00792390">
        <w:rPr>
          <w:sz w:val="26"/>
          <w:szCs w:val="26"/>
          <w:rtl/>
        </w:rPr>
        <w:t xml:space="preserve">תחילה, לא צורף </w:t>
      </w:r>
      <w:r w:rsidR="00BE1D15">
        <w:rPr>
          <w:rFonts w:hint="cs"/>
          <w:sz w:val="26"/>
          <w:szCs w:val="26"/>
          <w:rtl/>
        </w:rPr>
        <w:t>א.י</w:t>
      </w:r>
      <w:r w:rsidRPr="00792390">
        <w:rPr>
          <w:sz w:val="26"/>
          <w:szCs w:val="26"/>
          <w:rtl/>
        </w:rPr>
        <w:t xml:space="preserve"> כמשיב לבקשה, אולם </w:t>
      </w:r>
      <w:r w:rsidR="00E377A4">
        <w:rPr>
          <w:rFonts w:hint="cs"/>
          <w:sz w:val="26"/>
          <w:szCs w:val="26"/>
          <w:rtl/>
        </w:rPr>
        <w:t>לאחר ש</w:t>
      </w:r>
      <w:r w:rsidRPr="00792390">
        <w:rPr>
          <w:sz w:val="26"/>
          <w:szCs w:val="26"/>
          <w:rtl/>
        </w:rPr>
        <w:t>הגיש בקשה לצ</w:t>
      </w:r>
      <w:r w:rsidR="00E377A4">
        <w:rPr>
          <w:rFonts w:hint="cs"/>
          <w:sz w:val="26"/>
          <w:szCs w:val="26"/>
          <w:rtl/>
        </w:rPr>
        <w:t xml:space="preserve">ירופו </w:t>
      </w:r>
      <w:r w:rsidRPr="00792390">
        <w:rPr>
          <w:sz w:val="26"/>
          <w:szCs w:val="26"/>
          <w:rtl/>
        </w:rPr>
        <w:t xml:space="preserve">כצד להליך, </w:t>
      </w:r>
      <w:r w:rsidR="00E377A4">
        <w:rPr>
          <w:rFonts w:hint="cs"/>
          <w:sz w:val="26"/>
          <w:szCs w:val="26"/>
          <w:rtl/>
        </w:rPr>
        <w:t xml:space="preserve">ניתנה </w:t>
      </w:r>
      <w:r w:rsidRPr="00792390">
        <w:rPr>
          <w:sz w:val="26"/>
          <w:szCs w:val="26"/>
          <w:rtl/>
        </w:rPr>
        <w:t>ביום 27.2.22 החלטה</w:t>
      </w:r>
      <w:r w:rsidR="00E377A4">
        <w:rPr>
          <w:rFonts w:hint="cs"/>
          <w:sz w:val="26"/>
          <w:szCs w:val="26"/>
          <w:rtl/>
        </w:rPr>
        <w:t>,</w:t>
      </w:r>
      <w:r w:rsidRPr="00792390">
        <w:rPr>
          <w:sz w:val="26"/>
          <w:szCs w:val="26"/>
          <w:rtl/>
        </w:rPr>
        <w:t xml:space="preserve"> בה צורף </w:t>
      </w:r>
      <w:r w:rsidR="00BE1D15">
        <w:rPr>
          <w:rFonts w:hint="cs"/>
          <w:sz w:val="26"/>
          <w:szCs w:val="26"/>
          <w:rtl/>
        </w:rPr>
        <w:t>א.י</w:t>
      </w:r>
      <w:r w:rsidR="005936D6">
        <w:rPr>
          <w:rFonts w:hint="cs"/>
          <w:sz w:val="26"/>
          <w:szCs w:val="26"/>
          <w:rtl/>
        </w:rPr>
        <w:t xml:space="preserve"> </w:t>
      </w:r>
      <w:r w:rsidR="0095440B">
        <w:rPr>
          <w:rFonts w:hint="cs"/>
          <w:sz w:val="26"/>
          <w:szCs w:val="26"/>
          <w:rtl/>
        </w:rPr>
        <w:t xml:space="preserve"> כמשיב בבקשה.</w:t>
      </w:r>
      <w:r w:rsidRPr="00792390">
        <w:rPr>
          <w:sz w:val="26"/>
          <w:szCs w:val="26"/>
          <w:rtl/>
        </w:rPr>
        <w:t xml:space="preserve"> </w:t>
      </w:r>
    </w:p>
    <w:p w:rsidR="00E377A4" w:rsidRPr="00792390" w:rsidRDefault="00E377A4" w:rsidP="00890E12">
      <w:pPr>
        <w:pStyle w:val="ad"/>
        <w:spacing w:before="120" w:after="120" w:line="360" w:lineRule="auto"/>
        <w:jc w:val="both"/>
        <w:rPr>
          <w:sz w:val="26"/>
          <w:szCs w:val="26"/>
          <w:rtl/>
        </w:rPr>
      </w:pPr>
    </w:p>
    <w:p w:rsidR="00792390" w:rsidRDefault="00E377A4" w:rsidP="00BE1D15">
      <w:pPr>
        <w:pStyle w:val="ad"/>
        <w:numPr>
          <w:ilvl w:val="0"/>
          <w:numId w:val="1"/>
        </w:numPr>
        <w:spacing w:before="120" w:after="120" w:line="360" w:lineRule="auto"/>
        <w:jc w:val="both"/>
        <w:rPr>
          <w:sz w:val="26"/>
          <w:szCs w:val="26"/>
        </w:rPr>
      </w:pPr>
      <w:r>
        <w:rPr>
          <w:rFonts w:hint="cs"/>
          <w:sz w:val="26"/>
          <w:szCs w:val="26"/>
          <w:rtl/>
        </w:rPr>
        <w:t xml:space="preserve">בהליך זה הורה בית המשפט על מינויו של </w:t>
      </w:r>
      <w:r w:rsidR="00792390" w:rsidRPr="00792390">
        <w:rPr>
          <w:sz w:val="26"/>
          <w:szCs w:val="26"/>
          <w:rtl/>
        </w:rPr>
        <w:t xml:space="preserve">פרופ' פניג </w:t>
      </w:r>
      <w:r w:rsidR="005936D6">
        <w:rPr>
          <w:rFonts w:hint="cs"/>
          <w:sz w:val="26"/>
          <w:szCs w:val="26"/>
          <w:rtl/>
        </w:rPr>
        <w:t xml:space="preserve"> (להלן:"</w:t>
      </w:r>
      <w:r w:rsidR="005936D6" w:rsidRPr="005936D6">
        <w:rPr>
          <w:rFonts w:hint="cs"/>
          <w:b/>
          <w:bCs/>
          <w:sz w:val="26"/>
          <w:szCs w:val="26"/>
          <w:rtl/>
        </w:rPr>
        <w:t>המומחה</w:t>
      </w:r>
      <w:r w:rsidR="005936D6">
        <w:rPr>
          <w:rFonts w:hint="cs"/>
          <w:sz w:val="26"/>
          <w:szCs w:val="26"/>
          <w:rtl/>
        </w:rPr>
        <w:t xml:space="preserve">") </w:t>
      </w:r>
      <w:r w:rsidR="00792390" w:rsidRPr="00792390">
        <w:rPr>
          <w:sz w:val="26"/>
          <w:szCs w:val="26"/>
          <w:rtl/>
        </w:rPr>
        <w:t>לצורך השלמת חוות דעת ש</w:t>
      </w:r>
      <w:r>
        <w:rPr>
          <w:rFonts w:hint="cs"/>
          <w:sz w:val="26"/>
          <w:szCs w:val="26"/>
          <w:rtl/>
        </w:rPr>
        <w:t xml:space="preserve">מסר </w:t>
      </w:r>
      <w:r w:rsidR="001C7E1A">
        <w:rPr>
          <w:sz w:val="26"/>
          <w:szCs w:val="26"/>
          <w:rtl/>
        </w:rPr>
        <w:t xml:space="preserve"> בעבר בעניינה של </w:t>
      </w:r>
      <w:r w:rsidR="00BE1D15">
        <w:rPr>
          <w:rFonts w:hint="cs"/>
          <w:sz w:val="26"/>
          <w:szCs w:val="26"/>
          <w:rtl/>
        </w:rPr>
        <w:t>ש.י</w:t>
      </w:r>
      <w:r w:rsidR="001C7E1A">
        <w:rPr>
          <w:rFonts w:hint="cs"/>
          <w:sz w:val="26"/>
          <w:szCs w:val="26"/>
          <w:rtl/>
        </w:rPr>
        <w:t xml:space="preserve">. המומחה התבקש לחוות </w:t>
      </w:r>
      <w:r w:rsidR="00792390" w:rsidRPr="00792390">
        <w:rPr>
          <w:sz w:val="26"/>
          <w:szCs w:val="26"/>
          <w:rtl/>
        </w:rPr>
        <w:t xml:space="preserve"> דעתו בשאלת היותה </w:t>
      </w:r>
      <w:r w:rsidR="001C7E1A">
        <w:rPr>
          <w:rFonts w:hint="cs"/>
          <w:sz w:val="26"/>
          <w:szCs w:val="26"/>
          <w:rtl/>
        </w:rPr>
        <w:t xml:space="preserve">של </w:t>
      </w:r>
      <w:r w:rsidR="00BE1D15">
        <w:rPr>
          <w:rFonts w:hint="cs"/>
          <w:sz w:val="26"/>
          <w:szCs w:val="26"/>
          <w:rtl/>
        </w:rPr>
        <w:t>ש.י</w:t>
      </w:r>
      <w:r w:rsidR="002F7835">
        <w:rPr>
          <w:rFonts w:hint="cs"/>
          <w:sz w:val="26"/>
          <w:szCs w:val="26"/>
          <w:rtl/>
        </w:rPr>
        <w:t xml:space="preserve"> </w:t>
      </w:r>
      <w:r w:rsidR="00792390" w:rsidRPr="00792390">
        <w:rPr>
          <w:sz w:val="26"/>
          <w:szCs w:val="26"/>
          <w:rtl/>
        </w:rPr>
        <w:t xml:space="preserve">פסולת דין. המומחה </w:t>
      </w:r>
      <w:r>
        <w:rPr>
          <w:rFonts w:hint="cs"/>
          <w:sz w:val="26"/>
          <w:szCs w:val="26"/>
          <w:rtl/>
        </w:rPr>
        <w:t xml:space="preserve">מסר את </w:t>
      </w:r>
      <w:r w:rsidR="005936D6">
        <w:rPr>
          <w:sz w:val="26"/>
          <w:szCs w:val="26"/>
          <w:rtl/>
        </w:rPr>
        <w:t xml:space="preserve"> חוות דעתו </w:t>
      </w:r>
      <w:r w:rsidR="005936D6">
        <w:rPr>
          <w:sz w:val="26"/>
          <w:szCs w:val="26"/>
          <w:rtl/>
        </w:rPr>
        <w:lastRenderedPageBreak/>
        <w:t xml:space="preserve">ביום </w:t>
      </w:r>
      <w:r w:rsidR="001C7E1A">
        <w:rPr>
          <w:rFonts w:hint="cs"/>
          <w:sz w:val="26"/>
          <w:szCs w:val="26"/>
          <w:rtl/>
        </w:rPr>
        <w:t xml:space="preserve"> </w:t>
      </w:r>
      <w:r w:rsidR="005936D6">
        <w:rPr>
          <w:sz w:val="26"/>
          <w:szCs w:val="26"/>
          <w:rtl/>
        </w:rPr>
        <w:t>25.12.22</w:t>
      </w:r>
      <w:r w:rsidR="001C7E1A">
        <w:rPr>
          <w:rFonts w:hint="cs"/>
          <w:sz w:val="26"/>
          <w:szCs w:val="26"/>
          <w:rtl/>
        </w:rPr>
        <w:t xml:space="preserve">, כאשר </w:t>
      </w:r>
      <w:r w:rsidR="00890E12">
        <w:rPr>
          <w:rFonts w:hint="cs"/>
          <w:sz w:val="26"/>
          <w:szCs w:val="26"/>
          <w:rtl/>
        </w:rPr>
        <w:t xml:space="preserve">עוד קודם לכן, בדיון שהתקיים ביום 19.9.22, </w:t>
      </w:r>
      <w:r w:rsidR="00792390" w:rsidRPr="00792390">
        <w:rPr>
          <w:sz w:val="26"/>
          <w:szCs w:val="26"/>
          <w:rtl/>
        </w:rPr>
        <w:t xml:space="preserve"> הכריז בית המשפט על </w:t>
      </w:r>
      <w:r w:rsidR="00BE1D15">
        <w:rPr>
          <w:sz w:val="26"/>
          <w:szCs w:val="26"/>
          <w:rtl/>
        </w:rPr>
        <w:t>ש.י</w:t>
      </w:r>
      <w:r w:rsidR="00BE1D15">
        <w:rPr>
          <w:rFonts w:hint="cs"/>
          <w:sz w:val="26"/>
          <w:szCs w:val="26"/>
          <w:rtl/>
        </w:rPr>
        <w:t xml:space="preserve"> </w:t>
      </w:r>
      <w:r w:rsidR="00792390" w:rsidRPr="00792390">
        <w:rPr>
          <w:sz w:val="26"/>
          <w:szCs w:val="26"/>
          <w:rtl/>
        </w:rPr>
        <w:t>כפסולת דין באופן זמני.</w:t>
      </w:r>
    </w:p>
    <w:p w:rsidR="00890E12" w:rsidRPr="00890E12" w:rsidRDefault="00890E12" w:rsidP="00890E12">
      <w:pPr>
        <w:pStyle w:val="ad"/>
        <w:jc w:val="both"/>
        <w:rPr>
          <w:sz w:val="26"/>
          <w:szCs w:val="26"/>
          <w:rtl/>
        </w:rPr>
      </w:pPr>
    </w:p>
    <w:p w:rsidR="00A8639A" w:rsidRPr="001C7E1A" w:rsidRDefault="00BE1D15" w:rsidP="00BE1D15">
      <w:pPr>
        <w:pStyle w:val="ad"/>
        <w:numPr>
          <w:ilvl w:val="0"/>
          <w:numId w:val="1"/>
        </w:numPr>
        <w:spacing w:before="120" w:after="120" w:line="360" w:lineRule="auto"/>
        <w:jc w:val="both"/>
        <w:rPr>
          <w:sz w:val="26"/>
          <w:szCs w:val="26"/>
        </w:rPr>
      </w:pPr>
      <w:r>
        <w:rPr>
          <w:rFonts w:hint="cs"/>
          <w:sz w:val="26"/>
          <w:szCs w:val="26"/>
          <w:rtl/>
        </w:rPr>
        <w:t>א.י</w:t>
      </w:r>
      <w:r w:rsidR="00792390" w:rsidRPr="00890E12">
        <w:rPr>
          <w:sz w:val="26"/>
          <w:szCs w:val="26"/>
          <w:rtl/>
        </w:rPr>
        <w:t xml:space="preserve"> </w:t>
      </w:r>
      <w:r w:rsidR="00890E12" w:rsidRPr="00890E12">
        <w:rPr>
          <w:rFonts w:hint="cs"/>
          <w:sz w:val="26"/>
          <w:szCs w:val="26"/>
          <w:rtl/>
        </w:rPr>
        <w:t>פנה אל המומחה ב</w:t>
      </w:r>
      <w:r w:rsidR="00792390" w:rsidRPr="00890E12">
        <w:rPr>
          <w:sz w:val="26"/>
          <w:szCs w:val="26"/>
          <w:rtl/>
        </w:rPr>
        <w:t>שאלות הבהרה</w:t>
      </w:r>
      <w:r w:rsidR="001C7E1A">
        <w:rPr>
          <w:rFonts w:hint="cs"/>
          <w:sz w:val="26"/>
          <w:szCs w:val="26"/>
          <w:rtl/>
        </w:rPr>
        <w:t xml:space="preserve"> אודות חוות הדעת</w:t>
      </w:r>
      <w:r w:rsidR="00890E12" w:rsidRPr="00890E12">
        <w:rPr>
          <w:rFonts w:hint="cs"/>
          <w:sz w:val="26"/>
          <w:szCs w:val="26"/>
          <w:rtl/>
        </w:rPr>
        <w:t>,</w:t>
      </w:r>
      <w:r w:rsidR="00792390" w:rsidRPr="00890E12">
        <w:rPr>
          <w:sz w:val="26"/>
          <w:szCs w:val="26"/>
          <w:rtl/>
        </w:rPr>
        <w:t xml:space="preserve"> ותשובות לשאלות הוגשו לתיק בית המשפט ביום 5.2.23. </w:t>
      </w:r>
      <w:r w:rsidR="001C7E1A">
        <w:rPr>
          <w:rFonts w:hint="cs"/>
          <w:sz w:val="26"/>
          <w:szCs w:val="26"/>
          <w:rtl/>
        </w:rPr>
        <w:t xml:space="preserve">תחילה, נקבע דיון לחקירת המומחה, אלא </w:t>
      </w:r>
      <w:r>
        <w:rPr>
          <w:rFonts w:hint="cs"/>
          <w:sz w:val="26"/>
          <w:szCs w:val="26"/>
          <w:rtl/>
        </w:rPr>
        <w:t>א.י</w:t>
      </w:r>
      <w:r w:rsidR="00792390" w:rsidRPr="001C7E1A">
        <w:rPr>
          <w:sz w:val="26"/>
          <w:szCs w:val="26"/>
          <w:rtl/>
        </w:rPr>
        <w:t xml:space="preserve"> הגיש בקשה לבטל</w:t>
      </w:r>
      <w:r w:rsidR="001C7E1A">
        <w:rPr>
          <w:sz w:val="26"/>
          <w:szCs w:val="26"/>
          <w:rtl/>
        </w:rPr>
        <w:t xml:space="preserve"> חקירת המומחה שנקבעה לבקשתו, ו</w:t>
      </w:r>
      <w:r w:rsidR="001C7E1A">
        <w:rPr>
          <w:rFonts w:hint="cs"/>
          <w:sz w:val="26"/>
          <w:szCs w:val="26"/>
          <w:rtl/>
        </w:rPr>
        <w:t xml:space="preserve">ביקש </w:t>
      </w:r>
      <w:r w:rsidR="00792390" w:rsidRPr="001C7E1A">
        <w:rPr>
          <w:sz w:val="26"/>
          <w:szCs w:val="26"/>
          <w:rtl/>
        </w:rPr>
        <w:t xml:space="preserve"> ליתן פסק דין על בסיס החומר הקיים בתיק. האפוט' לרכוש וב"כ היועמ"ר </w:t>
      </w:r>
      <w:r w:rsidR="005936D6" w:rsidRPr="001C7E1A">
        <w:rPr>
          <w:rFonts w:hint="cs"/>
          <w:sz w:val="26"/>
          <w:szCs w:val="26"/>
          <w:rtl/>
        </w:rPr>
        <w:t xml:space="preserve">הביעו </w:t>
      </w:r>
      <w:r w:rsidR="00792390" w:rsidRPr="001C7E1A">
        <w:rPr>
          <w:sz w:val="26"/>
          <w:szCs w:val="26"/>
          <w:rtl/>
        </w:rPr>
        <w:t>הסכמ</w:t>
      </w:r>
      <w:r w:rsidR="005936D6" w:rsidRPr="001C7E1A">
        <w:rPr>
          <w:rFonts w:hint="cs"/>
          <w:sz w:val="26"/>
          <w:szCs w:val="26"/>
          <w:rtl/>
        </w:rPr>
        <w:t>תם</w:t>
      </w:r>
      <w:r w:rsidR="00792390" w:rsidRPr="001C7E1A">
        <w:rPr>
          <w:sz w:val="26"/>
          <w:szCs w:val="26"/>
          <w:rtl/>
        </w:rPr>
        <w:t xml:space="preserve"> לביטול החקירה ולמתן פסק הדין</w:t>
      </w:r>
      <w:r w:rsidR="00A8639A" w:rsidRPr="001C7E1A">
        <w:rPr>
          <w:rFonts w:hint="cs"/>
          <w:sz w:val="26"/>
          <w:szCs w:val="26"/>
          <w:rtl/>
        </w:rPr>
        <w:t xml:space="preserve"> על בסיס המצוי בתיק</w:t>
      </w:r>
      <w:r w:rsidR="00792390" w:rsidRPr="001C7E1A">
        <w:rPr>
          <w:sz w:val="26"/>
          <w:szCs w:val="26"/>
          <w:rtl/>
        </w:rPr>
        <w:t>.</w:t>
      </w:r>
    </w:p>
    <w:p w:rsidR="00A8639A" w:rsidRPr="00A8639A" w:rsidRDefault="00A8639A" w:rsidP="00A8639A">
      <w:pPr>
        <w:pStyle w:val="ad"/>
        <w:rPr>
          <w:sz w:val="26"/>
          <w:szCs w:val="26"/>
          <w:rtl/>
        </w:rPr>
      </w:pPr>
    </w:p>
    <w:p w:rsidR="00792390" w:rsidRPr="00792390" w:rsidRDefault="00792390" w:rsidP="00890E12">
      <w:pPr>
        <w:spacing w:before="120" w:after="120" w:line="360" w:lineRule="auto"/>
        <w:jc w:val="both"/>
        <w:rPr>
          <w:sz w:val="26"/>
          <w:szCs w:val="26"/>
        </w:rPr>
      </w:pPr>
      <w:r w:rsidRPr="00792390">
        <w:rPr>
          <w:b/>
          <w:bCs/>
          <w:sz w:val="26"/>
          <w:szCs w:val="26"/>
          <w:u w:val="single"/>
          <w:rtl/>
        </w:rPr>
        <w:t>טענות האפוטרופוס לרכוש</w:t>
      </w:r>
    </w:p>
    <w:p w:rsidR="00792390" w:rsidRDefault="00BE1D15" w:rsidP="00890E12">
      <w:pPr>
        <w:pStyle w:val="ad"/>
        <w:numPr>
          <w:ilvl w:val="0"/>
          <w:numId w:val="1"/>
        </w:numPr>
        <w:spacing w:before="120" w:after="120" w:line="360" w:lineRule="auto"/>
        <w:jc w:val="both"/>
        <w:rPr>
          <w:sz w:val="26"/>
          <w:szCs w:val="26"/>
        </w:rPr>
      </w:pPr>
      <w:r>
        <w:rPr>
          <w:rFonts w:hint="cs"/>
          <w:sz w:val="26"/>
          <w:szCs w:val="26"/>
          <w:rtl/>
        </w:rPr>
        <w:t>א.י</w:t>
      </w:r>
      <w:r w:rsidR="00792390" w:rsidRPr="00792390">
        <w:rPr>
          <w:sz w:val="26"/>
          <w:szCs w:val="26"/>
          <w:rtl/>
        </w:rPr>
        <w:t xml:space="preserve"> מייחס ל</w:t>
      </w:r>
      <w:r>
        <w:rPr>
          <w:sz w:val="26"/>
          <w:szCs w:val="26"/>
          <w:rtl/>
        </w:rPr>
        <w:t>ש.י</w:t>
      </w:r>
      <w:r>
        <w:rPr>
          <w:rFonts w:hint="cs"/>
          <w:sz w:val="26"/>
          <w:szCs w:val="26"/>
          <w:rtl/>
        </w:rPr>
        <w:t xml:space="preserve"> </w:t>
      </w:r>
      <w:r w:rsidR="00792390" w:rsidRPr="00792390">
        <w:rPr>
          <w:sz w:val="26"/>
          <w:szCs w:val="26"/>
          <w:rtl/>
        </w:rPr>
        <w:t xml:space="preserve">שיקול דעת עצמאי ומחתים אותה על מסמכים משפטיים שיש בהם כדי </w:t>
      </w:r>
      <w:r w:rsidR="00A8639A">
        <w:rPr>
          <w:rFonts w:hint="cs"/>
          <w:sz w:val="26"/>
          <w:szCs w:val="26"/>
          <w:rtl/>
        </w:rPr>
        <w:t>ל</w:t>
      </w:r>
      <w:r w:rsidR="00792390" w:rsidRPr="00792390">
        <w:rPr>
          <w:sz w:val="26"/>
          <w:szCs w:val="26"/>
          <w:rtl/>
        </w:rPr>
        <w:t xml:space="preserve">פגוע באינטרסים הכלכליים שלה. </w:t>
      </w:r>
    </w:p>
    <w:p w:rsidR="00A8639A" w:rsidRPr="00792390" w:rsidRDefault="00A8639A" w:rsidP="00A8639A">
      <w:pPr>
        <w:pStyle w:val="ad"/>
        <w:spacing w:before="120" w:after="120" w:line="360" w:lineRule="auto"/>
        <w:jc w:val="both"/>
        <w:rPr>
          <w:sz w:val="26"/>
          <w:szCs w:val="26"/>
        </w:rPr>
      </w:pPr>
    </w:p>
    <w:p w:rsidR="00792390" w:rsidRDefault="00BE1D15" w:rsidP="00890E12">
      <w:pPr>
        <w:pStyle w:val="ad"/>
        <w:numPr>
          <w:ilvl w:val="0"/>
          <w:numId w:val="1"/>
        </w:numPr>
        <w:spacing w:before="120" w:after="120" w:line="360" w:lineRule="auto"/>
        <w:jc w:val="both"/>
        <w:rPr>
          <w:sz w:val="26"/>
          <w:szCs w:val="26"/>
        </w:rPr>
      </w:pPr>
      <w:r>
        <w:rPr>
          <w:sz w:val="26"/>
          <w:szCs w:val="26"/>
          <w:rtl/>
        </w:rPr>
        <w:t>ש.י</w:t>
      </w:r>
      <w:r>
        <w:rPr>
          <w:rFonts w:hint="cs"/>
          <w:sz w:val="26"/>
          <w:szCs w:val="26"/>
          <w:rtl/>
        </w:rPr>
        <w:t xml:space="preserve"> </w:t>
      </w:r>
      <w:r w:rsidR="00792390" w:rsidRPr="00792390">
        <w:rPr>
          <w:sz w:val="26"/>
          <w:szCs w:val="26"/>
          <w:rtl/>
        </w:rPr>
        <w:t>אינה מסוגלת לדאוג לענייניה, ואין די במינוי אפוט' לרכוש כדי לשמור על האינטרסים הכלכליים שלה.</w:t>
      </w:r>
    </w:p>
    <w:p w:rsidR="00A8639A" w:rsidRPr="00A8639A" w:rsidRDefault="00A8639A" w:rsidP="00A8639A">
      <w:pPr>
        <w:pStyle w:val="ad"/>
        <w:rPr>
          <w:sz w:val="26"/>
          <w:szCs w:val="26"/>
          <w:rtl/>
        </w:rPr>
      </w:pPr>
    </w:p>
    <w:p w:rsidR="00792390" w:rsidRDefault="00792390" w:rsidP="00BE1D15">
      <w:pPr>
        <w:pStyle w:val="ad"/>
        <w:numPr>
          <w:ilvl w:val="0"/>
          <w:numId w:val="1"/>
        </w:numPr>
        <w:spacing w:before="120" w:after="120" w:line="360" w:lineRule="auto"/>
        <w:jc w:val="both"/>
        <w:rPr>
          <w:sz w:val="26"/>
          <w:szCs w:val="26"/>
        </w:rPr>
      </w:pPr>
      <w:r w:rsidRPr="00792390">
        <w:rPr>
          <w:sz w:val="26"/>
          <w:szCs w:val="26"/>
          <w:rtl/>
        </w:rPr>
        <w:t xml:space="preserve">בתגובה לשאלת ב"כ היועמ"ר מדוע לא ניתן </w:t>
      </w:r>
      <w:r w:rsidR="00A8639A">
        <w:rPr>
          <w:rFonts w:hint="cs"/>
          <w:sz w:val="26"/>
          <w:szCs w:val="26"/>
          <w:rtl/>
        </w:rPr>
        <w:t>ל</w:t>
      </w:r>
      <w:r w:rsidRPr="00792390">
        <w:rPr>
          <w:sz w:val="26"/>
          <w:szCs w:val="26"/>
          <w:rtl/>
        </w:rPr>
        <w:t xml:space="preserve">הסתפק בצווים לעניינים ספציפיים בהתאם לעקרון האמצעי הפחות מגביל, טען האפוטרופוס לרכוש כי נוכח הפעולות </w:t>
      </w:r>
      <w:r w:rsidR="00A8639A">
        <w:rPr>
          <w:rFonts w:hint="cs"/>
          <w:sz w:val="26"/>
          <w:szCs w:val="26"/>
          <w:rtl/>
        </w:rPr>
        <w:t xml:space="preserve">שמבצע </w:t>
      </w:r>
      <w:r w:rsidR="00BE1D15">
        <w:rPr>
          <w:rFonts w:hint="cs"/>
          <w:sz w:val="26"/>
          <w:szCs w:val="26"/>
          <w:rtl/>
        </w:rPr>
        <w:t>א.י</w:t>
      </w:r>
      <w:r w:rsidRPr="00792390">
        <w:rPr>
          <w:sz w:val="26"/>
          <w:szCs w:val="26"/>
          <w:rtl/>
        </w:rPr>
        <w:t>, על</w:t>
      </w:r>
      <w:r w:rsidR="00A8639A">
        <w:rPr>
          <w:rFonts w:hint="cs"/>
          <w:sz w:val="26"/>
          <w:szCs w:val="26"/>
          <w:rtl/>
        </w:rPr>
        <w:t xml:space="preserve"> האפוט' לפעול ללא הרף על מנת להגן </w:t>
      </w:r>
      <w:r w:rsidRPr="00792390">
        <w:rPr>
          <w:sz w:val="26"/>
          <w:szCs w:val="26"/>
          <w:rtl/>
        </w:rPr>
        <w:t xml:space="preserve"> על </w:t>
      </w:r>
      <w:r w:rsidRPr="00792390">
        <w:rPr>
          <w:sz w:val="26"/>
          <w:szCs w:val="26"/>
          <w:rtl/>
        </w:rPr>
        <w:lastRenderedPageBreak/>
        <w:t xml:space="preserve">האינטרסים של </w:t>
      </w:r>
      <w:r w:rsidR="00BE1D15">
        <w:rPr>
          <w:rFonts w:hint="cs"/>
          <w:sz w:val="26"/>
          <w:szCs w:val="26"/>
          <w:rtl/>
        </w:rPr>
        <w:t>ש.י</w:t>
      </w:r>
      <w:r w:rsidRPr="00792390">
        <w:rPr>
          <w:sz w:val="26"/>
          <w:szCs w:val="26"/>
          <w:rtl/>
        </w:rPr>
        <w:t xml:space="preserve">. </w:t>
      </w:r>
      <w:r w:rsidR="00A8639A">
        <w:rPr>
          <w:rFonts w:hint="cs"/>
          <w:sz w:val="26"/>
          <w:szCs w:val="26"/>
          <w:rtl/>
        </w:rPr>
        <w:t>היות ש</w:t>
      </w:r>
      <w:r w:rsidRPr="00792390">
        <w:rPr>
          <w:sz w:val="26"/>
          <w:szCs w:val="26"/>
          <w:rtl/>
        </w:rPr>
        <w:t xml:space="preserve">לא </w:t>
      </w:r>
      <w:r w:rsidR="0095440B">
        <w:rPr>
          <w:sz w:val="26"/>
          <w:szCs w:val="26"/>
          <w:rtl/>
        </w:rPr>
        <w:t>ניתן לצפות  את כל האפשרויות בה</w:t>
      </w:r>
      <w:r w:rsidR="008331D4">
        <w:rPr>
          <w:rFonts w:hint="cs"/>
          <w:sz w:val="26"/>
          <w:szCs w:val="26"/>
          <w:rtl/>
        </w:rPr>
        <w:t>ן עלו</w:t>
      </w:r>
      <w:r w:rsidR="00A8639A">
        <w:rPr>
          <w:rFonts w:hint="cs"/>
          <w:sz w:val="26"/>
          <w:szCs w:val="26"/>
          <w:rtl/>
        </w:rPr>
        <w:t xml:space="preserve">ל </w:t>
      </w:r>
      <w:r w:rsidR="00BE1D15">
        <w:rPr>
          <w:rFonts w:hint="cs"/>
          <w:sz w:val="26"/>
          <w:szCs w:val="26"/>
          <w:rtl/>
        </w:rPr>
        <w:t>א.י</w:t>
      </w:r>
      <w:r w:rsidRPr="00792390">
        <w:rPr>
          <w:sz w:val="26"/>
          <w:szCs w:val="26"/>
          <w:rtl/>
        </w:rPr>
        <w:t xml:space="preserve"> לנצל את </w:t>
      </w:r>
      <w:r w:rsidR="00BE1D15">
        <w:rPr>
          <w:rFonts w:hint="cs"/>
          <w:sz w:val="26"/>
          <w:szCs w:val="26"/>
          <w:rtl/>
        </w:rPr>
        <w:t>ש.י</w:t>
      </w:r>
      <w:r w:rsidR="00A8639A">
        <w:rPr>
          <w:rFonts w:hint="cs"/>
          <w:sz w:val="26"/>
          <w:szCs w:val="26"/>
          <w:rtl/>
        </w:rPr>
        <w:t>,</w:t>
      </w:r>
      <w:r w:rsidRPr="00792390">
        <w:rPr>
          <w:sz w:val="26"/>
          <w:szCs w:val="26"/>
          <w:rtl/>
        </w:rPr>
        <w:t xml:space="preserve">  לא ניתן להגן על האינטרסים הכלכליים שלה בצווים ספציפיים. </w:t>
      </w:r>
    </w:p>
    <w:p w:rsidR="00A8639A" w:rsidRPr="00A8639A" w:rsidRDefault="00A8639A" w:rsidP="00A8639A">
      <w:pPr>
        <w:pStyle w:val="ad"/>
        <w:rPr>
          <w:sz w:val="26"/>
          <w:szCs w:val="26"/>
          <w:rtl/>
        </w:rPr>
      </w:pPr>
    </w:p>
    <w:p w:rsidR="003F4D6E" w:rsidRPr="003F4D6E" w:rsidRDefault="00792390" w:rsidP="003F4D6E">
      <w:pPr>
        <w:pStyle w:val="ad"/>
        <w:numPr>
          <w:ilvl w:val="0"/>
          <w:numId w:val="1"/>
        </w:numPr>
        <w:spacing w:before="120" w:after="120" w:line="360" w:lineRule="auto"/>
        <w:jc w:val="both"/>
        <w:rPr>
          <w:sz w:val="26"/>
          <w:szCs w:val="26"/>
        </w:rPr>
      </w:pPr>
      <w:r w:rsidRPr="00792390">
        <w:rPr>
          <w:sz w:val="26"/>
          <w:szCs w:val="26"/>
          <w:rtl/>
        </w:rPr>
        <w:t xml:space="preserve">במסגרת </w:t>
      </w:r>
      <w:r w:rsidR="00A8639A">
        <w:rPr>
          <w:rFonts w:hint="cs"/>
          <w:sz w:val="26"/>
          <w:szCs w:val="26"/>
          <w:rtl/>
        </w:rPr>
        <w:t>ה</w:t>
      </w:r>
      <w:r w:rsidRPr="00792390">
        <w:rPr>
          <w:sz w:val="26"/>
          <w:szCs w:val="26"/>
          <w:rtl/>
        </w:rPr>
        <w:t>דיון שהתקיים ביום 19.9.22 נטען</w:t>
      </w:r>
      <w:r w:rsidR="00A8639A">
        <w:rPr>
          <w:rFonts w:hint="cs"/>
          <w:sz w:val="26"/>
          <w:szCs w:val="26"/>
          <w:rtl/>
        </w:rPr>
        <w:t>,</w:t>
      </w:r>
      <w:r w:rsidRPr="00792390">
        <w:rPr>
          <w:sz w:val="26"/>
          <w:szCs w:val="26"/>
          <w:rtl/>
        </w:rPr>
        <w:t xml:space="preserve"> כי בהתאם לסעיף 8 לחוק הכשרות המשפטית </w:t>
      </w:r>
      <w:r w:rsidR="00A8639A">
        <w:rPr>
          <w:rFonts w:hint="cs"/>
          <w:sz w:val="26"/>
          <w:szCs w:val="26"/>
          <w:rtl/>
        </w:rPr>
        <w:t>וה</w:t>
      </w:r>
      <w:r w:rsidRPr="00792390">
        <w:rPr>
          <w:sz w:val="26"/>
          <w:szCs w:val="26"/>
          <w:rtl/>
        </w:rPr>
        <w:t xml:space="preserve">אפוטרופסות, </w:t>
      </w:r>
      <w:r w:rsidR="003F4D6E">
        <w:rPr>
          <w:rFonts w:hint="cs"/>
          <w:sz w:val="26"/>
          <w:szCs w:val="26"/>
          <w:rtl/>
        </w:rPr>
        <w:t xml:space="preserve">השאלה האם </w:t>
      </w:r>
      <w:r w:rsidRPr="00792390">
        <w:rPr>
          <w:sz w:val="26"/>
          <w:szCs w:val="26"/>
          <w:rtl/>
        </w:rPr>
        <w:t xml:space="preserve"> להכריז על אדם כפסול דין </w:t>
      </w:r>
      <w:r w:rsidR="003F4D6E">
        <w:rPr>
          <w:rFonts w:hint="cs"/>
          <w:sz w:val="26"/>
          <w:szCs w:val="26"/>
          <w:rtl/>
        </w:rPr>
        <w:t>מושפעת מ</w:t>
      </w:r>
      <w:r w:rsidRPr="00792390">
        <w:rPr>
          <w:sz w:val="26"/>
          <w:szCs w:val="26"/>
          <w:rtl/>
        </w:rPr>
        <w:t>ה</w:t>
      </w:r>
      <w:r w:rsidR="003F4D6E">
        <w:rPr>
          <w:rFonts w:hint="cs"/>
          <w:sz w:val="26"/>
          <w:szCs w:val="26"/>
          <w:rtl/>
        </w:rPr>
        <w:t>י</w:t>
      </w:r>
      <w:r w:rsidRPr="00792390">
        <w:rPr>
          <w:sz w:val="26"/>
          <w:szCs w:val="26"/>
          <w:rtl/>
        </w:rPr>
        <w:t xml:space="preserve">משכות </w:t>
      </w:r>
      <w:r w:rsidR="003F4D6E">
        <w:rPr>
          <w:rFonts w:hint="cs"/>
          <w:sz w:val="26"/>
          <w:szCs w:val="26"/>
          <w:rtl/>
        </w:rPr>
        <w:t>ה</w:t>
      </w:r>
      <w:r w:rsidRPr="00792390">
        <w:rPr>
          <w:sz w:val="26"/>
          <w:szCs w:val="26"/>
          <w:rtl/>
        </w:rPr>
        <w:t xml:space="preserve">אפוטרופסות או </w:t>
      </w:r>
      <w:r w:rsidR="003F4D6E">
        <w:rPr>
          <w:rFonts w:hint="cs"/>
          <w:sz w:val="26"/>
          <w:szCs w:val="26"/>
          <w:rtl/>
        </w:rPr>
        <w:t>מ</w:t>
      </w:r>
      <w:r w:rsidRPr="00792390">
        <w:rPr>
          <w:sz w:val="26"/>
          <w:szCs w:val="26"/>
          <w:rtl/>
        </w:rPr>
        <w:t xml:space="preserve">תקופה ארוכה בה האדם אינו יכול לנהל את ענייניו. </w:t>
      </w:r>
    </w:p>
    <w:p w:rsidR="003F4D6E" w:rsidRDefault="003F4D6E" w:rsidP="003F4D6E">
      <w:pPr>
        <w:pStyle w:val="ad"/>
        <w:spacing w:before="120" w:after="120" w:line="360" w:lineRule="auto"/>
        <w:jc w:val="both"/>
        <w:rPr>
          <w:sz w:val="26"/>
          <w:szCs w:val="26"/>
          <w:rtl/>
        </w:rPr>
      </w:pPr>
      <w:r>
        <w:rPr>
          <w:rFonts w:hint="cs"/>
          <w:sz w:val="26"/>
          <w:szCs w:val="26"/>
          <w:rtl/>
        </w:rPr>
        <w:t>ואכן, ל</w:t>
      </w:r>
      <w:r w:rsidR="00BE1D15">
        <w:rPr>
          <w:rFonts w:hint="cs"/>
          <w:sz w:val="26"/>
          <w:szCs w:val="26"/>
          <w:rtl/>
        </w:rPr>
        <w:t xml:space="preserve">ש.י </w:t>
      </w:r>
      <w:r>
        <w:rPr>
          <w:rFonts w:hint="cs"/>
          <w:sz w:val="26"/>
          <w:szCs w:val="26"/>
          <w:rtl/>
        </w:rPr>
        <w:t>אפוטרופוס כבר שנים רבות.</w:t>
      </w:r>
    </w:p>
    <w:p w:rsidR="003F4D6E" w:rsidRDefault="003F4D6E" w:rsidP="003F4D6E">
      <w:pPr>
        <w:pStyle w:val="ad"/>
        <w:spacing w:before="120" w:after="120" w:line="360" w:lineRule="auto"/>
        <w:jc w:val="both"/>
        <w:rPr>
          <w:sz w:val="26"/>
          <w:szCs w:val="26"/>
        </w:rPr>
      </w:pPr>
    </w:p>
    <w:p w:rsidR="00792390" w:rsidRDefault="00792390" w:rsidP="005936D6">
      <w:pPr>
        <w:pStyle w:val="ad"/>
        <w:numPr>
          <w:ilvl w:val="0"/>
          <w:numId w:val="1"/>
        </w:numPr>
        <w:spacing w:before="120" w:after="120" w:line="360" w:lineRule="auto"/>
        <w:jc w:val="both"/>
        <w:rPr>
          <w:sz w:val="26"/>
          <w:szCs w:val="26"/>
        </w:rPr>
      </w:pPr>
      <w:r w:rsidRPr="00792390">
        <w:rPr>
          <w:sz w:val="26"/>
          <w:szCs w:val="26"/>
          <w:rtl/>
        </w:rPr>
        <w:t>לאחר קבלת חוות דעת מומחה בית המשפט נטען</w:t>
      </w:r>
      <w:r w:rsidR="003F4D6E">
        <w:rPr>
          <w:rFonts w:hint="cs"/>
          <w:sz w:val="26"/>
          <w:szCs w:val="26"/>
          <w:rtl/>
        </w:rPr>
        <w:t>,</w:t>
      </w:r>
      <w:r w:rsidRPr="00792390">
        <w:rPr>
          <w:sz w:val="26"/>
          <w:szCs w:val="26"/>
          <w:rtl/>
        </w:rPr>
        <w:t xml:space="preserve"> כי מאחר </w:t>
      </w:r>
      <w:r w:rsidR="003F4D6E">
        <w:rPr>
          <w:rFonts w:hint="cs"/>
          <w:sz w:val="26"/>
          <w:szCs w:val="26"/>
          <w:rtl/>
        </w:rPr>
        <w:t>ש</w:t>
      </w:r>
      <w:r w:rsidR="00BE1D15">
        <w:rPr>
          <w:sz w:val="26"/>
          <w:szCs w:val="26"/>
          <w:rtl/>
        </w:rPr>
        <w:t>ש.י</w:t>
      </w:r>
      <w:r w:rsidR="00BE1D15">
        <w:rPr>
          <w:rFonts w:hint="cs"/>
          <w:sz w:val="26"/>
          <w:szCs w:val="26"/>
          <w:rtl/>
        </w:rPr>
        <w:t xml:space="preserve"> </w:t>
      </w:r>
      <w:r w:rsidRPr="00792390">
        <w:rPr>
          <w:sz w:val="26"/>
          <w:szCs w:val="26"/>
          <w:rtl/>
        </w:rPr>
        <w:t>אינה מסוגלת להיות מעורבת בת</w:t>
      </w:r>
      <w:r w:rsidR="005936D6">
        <w:rPr>
          <w:sz w:val="26"/>
          <w:szCs w:val="26"/>
          <w:rtl/>
        </w:rPr>
        <w:t>הליך קבלת ההחלטות, יש להיעתר לת</w:t>
      </w:r>
      <w:r w:rsidRPr="00792390">
        <w:rPr>
          <w:sz w:val="26"/>
          <w:szCs w:val="26"/>
          <w:rtl/>
        </w:rPr>
        <w:t>ב</w:t>
      </w:r>
      <w:r w:rsidR="005936D6">
        <w:rPr>
          <w:rFonts w:hint="cs"/>
          <w:sz w:val="26"/>
          <w:szCs w:val="26"/>
          <w:rtl/>
        </w:rPr>
        <w:t>י</w:t>
      </w:r>
      <w:r w:rsidRPr="00792390">
        <w:rPr>
          <w:sz w:val="26"/>
          <w:szCs w:val="26"/>
          <w:rtl/>
        </w:rPr>
        <w:t xml:space="preserve">עה, ולקבוע כי </w:t>
      </w:r>
      <w:r w:rsidR="00BE1D15">
        <w:rPr>
          <w:sz w:val="26"/>
          <w:szCs w:val="26"/>
          <w:rtl/>
        </w:rPr>
        <w:t>ש.י</w:t>
      </w:r>
      <w:r w:rsidR="00BE1D15">
        <w:rPr>
          <w:rFonts w:hint="cs"/>
          <w:sz w:val="26"/>
          <w:szCs w:val="26"/>
          <w:rtl/>
        </w:rPr>
        <w:t xml:space="preserve"> </w:t>
      </w:r>
      <w:r w:rsidRPr="00792390">
        <w:rPr>
          <w:sz w:val="26"/>
          <w:szCs w:val="26"/>
          <w:rtl/>
        </w:rPr>
        <w:t>הי</w:t>
      </w:r>
      <w:r w:rsidR="003F4D6E">
        <w:rPr>
          <w:rFonts w:hint="cs"/>
          <w:sz w:val="26"/>
          <w:szCs w:val="26"/>
          <w:rtl/>
        </w:rPr>
        <w:t>א</w:t>
      </w:r>
      <w:r w:rsidRPr="00792390">
        <w:rPr>
          <w:sz w:val="26"/>
          <w:szCs w:val="26"/>
          <w:rtl/>
        </w:rPr>
        <w:t xml:space="preserve"> פסולת דין. </w:t>
      </w:r>
    </w:p>
    <w:p w:rsidR="003F4D6E" w:rsidRPr="00792390" w:rsidRDefault="003F4D6E" w:rsidP="003F4D6E">
      <w:pPr>
        <w:pStyle w:val="ad"/>
        <w:spacing w:before="120" w:after="120" w:line="360" w:lineRule="auto"/>
        <w:jc w:val="both"/>
        <w:rPr>
          <w:sz w:val="26"/>
          <w:szCs w:val="26"/>
          <w:rtl/>
        </w:rPr>
      </w:pPr>
    </w:p>
    <w:p w:rsidR="00792390" w:rsidRPr="00792390" w:rsidRDefault="002F7835" w:rsidP="00890E12">
      <w:pPr>
        <w:spacing w:before="120" w:after="120" w:line="360" w:lineRule="auto"/>
        <w:jc w:val="both"/>
        <w:rPr>
          <w:sz w:val="26"/>
          <w:szCs w:val="26"/>
        </w:rPr>
      </w:pPr>
      <w:r>
        <w:rPr>
          <w:b/>
          <w:bCs/>
          <w:sz w:val="26"/>
          <w:szCs w:val="26"/>
          <w:u w:val="single"/>
          <w:rtl/>
        </w:rPr>
        <w:t>טענות א</w:t>
      </w:r>
      <w:r>
        <w:rPr>
          <w:rFonts w:hint="cs"/>
          <w:b/>
          <w:bCs/>
          <w:sz w:val="26"/>
          <w:szCs w:val="26"/>
          <w:u w:val="single"/>
          <w:rtl/>
        </w:rPr>
        <w:t>.י</w:t>
      </w:r>
    </w:p>
    <w:p w:rsidR="00792390" w:rsidRDefault="00792390" w:rsidP="003F4D6E">
      <w:pPr>
        <w:pStyle w:val="ad"/>
        <w:numPr>
          <w:ilvl w:val="0"/>
          <w:numId w:val="1"/>
        </w:numPr>
        <w:spacing w:before="120" w:after="120" w:line="360" w:lineRule="auto"/>
        <w:jc w:val="both"/>
        <w:rPr>
          <w:sz w:val="26"/>
          <w:szCs w:val="26"/>
        </w:rPr>
      </w:pPr>
      <w:r w:rsidRPr="00792390">
        <w:rPr>
          <w:sz w:val="26"/>
          <w:szCs w:val="26"/>
          <w:rtl/>
        </w:rPr>
        <w:t>לשון החוק קובעת</w:t>
      </w:r>
      <w:r w:rsidR="003F4D6E">
        <w:rPr>
          <w:rFonts w:hint="cs"/>
          <w:sz w:val="26"/>
          <w:szCs w:val="26"/>
          <w:rtl/>
        </w:rPr>
        <w:t>,</w:t>
      </w:r>
      <w:r w:rsidRPr="00792390">
        <w:rPr>
          <w:sz w:val="26"/>
          <w:szCs w:val="26"/>
          <w:rtl/>
        </w:rPr>
        <w:t xml:space="preserve"> כי ניתן להכריז על אדם כפסול דין רק מקום בו האדם סובל ממחלת נפש או </w:t>
      </w:r>
      <w:r w:rsidR="003F4D6E">
        <w:rPr>
          <w:rFonts w:hint="cs"/>
          <w:sz w:val="26"/>
          <w:szCs w:val="26"/>
          <w:rtl/>
        </w:rPr>
        <w:t>מ</w:t>
      </w:r>
      <w:r w:rsidRPr="00792390">
        <w:rPr>
          <w:sz w:val="26"/>
          <w:szCs w:val="26"/>
          <w:rtl/>
        </w:rPr>
        <w:t>ליקוי בשכלו</w:t>
      </w:r>
      <w:r w:rsidR="003F4D6E">
        <w:rPr>
          <w:rFonts w:hint="cs"/>
          <w:sz w:val="26"/>
          <w:szCs w:val="26"/>
          <w:rtl/>
        </w:rPr>
        <w:t>, כך ש</w:t>
      </w:r>
      <w:r w:rsidRPr="00792390">
        <w:rPr>
          <w:sz w:val="26"/>
          <w:szCs w:val="26"/>
          <w:rtl/>
        </w:rPr>
        <w:t xml:space="preserve">אינו מסוגל לדאוג לענייניו. </w:t>
      </w:r>
    </w:p>
    <w:p w:rsidR="003F4D6E" w:rsidRPr="00792390" w:rsidRDefault="003F4D6E" w:rsidP="003F4D6E">
      <w:pPr>
        <w:pStyle w:val="ad"/>
        <w:spacing w:before="120" w:after="120" w:line="360" w:lineRule="auto"/>
        <w:jc w:val="both"/>
        <w:rPr>
          <w:sz w:val="26"/>
          <w:szCs w:val="26"/>
          <w:rtl/>
        </w:rPr>
      </w:pPr>
    </w:p>
    <w:p w:rsidR="00792390" w:rsidRDefault="003F4D6E" w:rsidP="008331D4">
      <w:pPr>
        <w:pStyle w:val="ad"/>
        <w:numPr>
          <w:ilvl w:val="0"/>
          <w:numId w:val="1"/>
        </w:numPr>
        <w:spacing w:before="120" w:after="120" w:line="360" w:lineRule="auto"/>
        <w:jc w:val="both"/>
        <w:rPr>
          <w:sz w:val="26"/>
          <w:szCs w:val="26"/>
        </w:rPr>
      </w:pPr>
      <w:r>
        <w:rPr>
          <w:rFonts w:hint="cs"/>
          <w:sz w:val="26"/>
          <w:szCs w:val="26"/>
          <w:rtl/>
        </w:rPr>
        <w:lastRenderedPageBreak/>
        <w:t>ה</w:t>
      </w:r>
      <w:r w:rsidR="00792390" w:rsidRPr="00792390">
        <w:rPr>
          <w:sz w:val="26"/>
          <w:szCs w:val="26"/>
          <w:rtl/>
        </w:rPr>
        <w:t>מומחה קבע</w:t>
      </w:r>
      <w:r>
        <w:rPr>
          <w:rFonts w:hint="cs"/>
          <w:sz w:val="26"/>
          <w:szCs w:val="26"/>
          <w:rtl/>
        </w:rPr>
        <w:t>,</w:t>
      </w:r>
      <w:r w:rsidR="00792390" w:rsidRPr="00792390">
        <w:rPr>
          <w:sz w:val="26"/>
          <w:szCs w:val="26"/>
          <w:rtl/>
        </w:rPr>
        <w:t xml:space="preserve"> כי </w:t>
      </w:r>
      <w:r w:rsidR="00BE1D15">
        <w:rPr>
          <w:sz w:val="26"/>
          <w:szCs w:val="26"/>
          <w:rtl/>
        </w:rPr>
        <w:t>ש.י</w:t>
      </w:r>
      <w:r w:rsidR="00BE1D15">
        <w:rPr>
          <w:rFonts w:hint="cs"/>
          <w:sz w:val="26"/>
          <w:szCs w:val="26"/>
          <w:rtl/>
        </w:rPr>
        <w:t xml:space="preserve"> </w:t>
      </w:r>
      <w:r w:rsidR="00792390" w:rsidRPr="00792390">
        <w:rPr>
          <w:sz w:val="26"/>
          <w:szCs w:val="26"/>
          <w:rtl/>
        </w:rPr>
        <w:t xml:space="preserve">כשירה לעשות ברכושה כרצונה, ולא קיימת חוות דעת הקובעת כי </w:t>
      </w:r>
      <w:r w:rsidR="008331D4">
        <w:rPr>
          <w:rFonts w:hint="cs"/>
          <w:sz w:val="26"/>
          <w:szCs w:val="26"/>
          <w:rtl/>
        </w:rPr>
        <w:t xml:space="preserve">היא </w:t>
      </w:r>
      <w:r w:rsidR="00792390" w:rsidRPr="00792390">
        <w:rPr>
          <w:sz w:val="26"/>
          <w:szCs w:val="26"/>
          <w:rtl/>
        </w:rPr>
        <w:t xml:space="preserve"> סובלת ממחלת נפש או </w:t>
      </w:r>
      <w:r>
        <w:rPr>
          <w:rFonts w:hint="cs"/>
          <w:sz w:val="26"/>
          <w:szCs w:val="26"/>
          <w:rtl/>
        </w:rPr>
        <w:t>מ</w:t>
      </w:r>
      <w:r w:rsidR="00792390" w:rsidRPr="00792390">
        <w:rPr>
          <w:sz w:val="26"/>
          <w:szCs w:val="26"/>
          <w:rtl/>
        </w:rPr>
        <w:t xml:space="preserve">ליקוי בשכלה באופן שלא מאפשר לה לקבל החלטות ולהביע </w:t>
      </w:r>
      <w:r w:rsidR="008331D4">
        <w:rPr>
          <w:rFonts w:hint="cs"/>
          <w:sz w:val="26"/>
          <w:szCs w:val="26"/>
          <w:rtl/>
        </w:rPr>
        <w:t xml:space="preserve">את </w:t>
      </w:r>
      <w:r w:rsidR="00792390" w:rsidRPr="00792390">
        <w:rPr>
          <w:sz w:val="26"/>
          <w:szCs w:val="26"/>
          <w:rtl/>
        </w:rPr>
        <w:t>רצונה.</w:t>
      </w:r>
    </w:p>
    <w:p w:rsidR="003F4D6E" w:rsidRPr="003F4D6E" w:rsidRDefault="003F4D6E" w:rsidP="003F4D6E">
      <w:pPr>
        <w:pStyle w:val="ad"/>
        <w:rPr>
          <w:sz w:val="26"/>
          <w:szCs w:val="26"/>
          <w:rtl/>
        </w:rPr>
      </w:pPr>
    </w:p>
    <w:p w:rsidR="00792390" w:rsidRDefault="00792390" w:rsidP="003F4D6E">
      <w:pPr>
        <w:pStyle w:val="ad"/>
        <w:numPr>
          <w:ilvl w:val="0"/>
          <w:numId w:val="1"/>
        </w:numPr>
        <w:spacing w:before="120" w:after="120" w:line="360" w:lineRule="auto"/>
        <w:jc w:val="both"/>
        <w:rPr>
          <w:sz w:val="26"/>
          <w:szCs w:val="26"/>
        </w:rPr>
      </w:pPr>
      <w:r w:rsidRPr="00792390">
        <w:rPr>
          <w:sz w:val="26"/>
          <w:szCs w:val="26"/>
          <w:rtl/>
        </w:rPr>
        <w:t>האפוטרופוס לרכוש הגיש</w:t>
      </w:r>
      <w:r w:rsidR="003F4D6E">
        <w:rPr>
          <w:rFonts w:hint="cs"/>
          <w:sz w:val="26"/>
          <w:szCs w:val="26"/>
          <w:rtl/>
        </w:rPr>
        <w:t xml:space="preserve"> את התובענה </w:t>
      </w:r>
      <w:r w:rsidRPr="00792390">
        <w:rPr>
          <w:sz w:val="26"/>
          <w:szCs w:val="26"/>
          <w:rtl/>
        </w:rPr>
        <w:t>בחוסר תום</w:t>
      </w:r>
      <w:r w:rsidR="003F4D6E">
        <w:rPr>
          <w:sz w:val="26"/>
          <w:szCs w:val="26"/>
          <w:rtl/>
        </w:rPr>
        <w:t xml:space="preserve"> לב תוך שימוש לרעה בהליכי משפט</w:t>
      </w:r>
      <w:r w:rsidR="003F4D6E">
        <w:rPr>
          <w:rFonts w:hint="cs"/>
          <w:sz w:val="26"/>
          <w:szCs w:val="26"/>
          <w:rtl/>
        </w:rPr>
        <w:t>.</w:t>
      </w:r>
    </w:p>
    <w:p w:rsidR="003F4D6E" w:rsidRPr="003F4D6E" w:rsidRDefault="003F4D6E" w:rsidP="003F4D6E">
      <w:pPr>
        <w:pStyle w:val="ad"/>
        <w:rPr>
          <w:sz w:val="26"/>
          <w:szCs w:val="26"/>
          <w:rtl/>
        </w:rPr>
      </w:pPr>
    </w:p>
    <w:p w:rsidR="00792390" w:rsidRDefault="00792390" w:rsidP="00BE1D15">
      <w:pPr>
        <w:pStyle w:val="ad"/>
        <w:numPr>
          <w:ilvl w:val="0"/>
          <w:numId w:val="1"/>
        </w:numPr>
        <w:spacing w:before="120" w:after="120" w:line="360" w:lineRule="auto"/>
        <w:jc w:val="both"/>
        <w:rPr>
          <w:sz w:val="26"/>
          <w:szCs w:val="26"/>
        </w:rPr>
      </w:pPr>
      <w:r w:rsidRPr="00792390">
        <w:rPr>
          <w:sz w:val="26"/>
          <w:szCs w:val="26"/>
          <w:rtl/>
        </w:rPr>
        <w:t xml:space="preserve">בית המשפט התרשם בעצמו </w:t>
      </w:r>
      <w:r w:rsidR="00BE1D15">
        <w:rPr>
          <w:rFonts w:hint="cs"/>
          <w:sz w:val="26"/>
          <w:szCs w:val="26"/>
          <w:rtl/>
        </w:rPr>
        <w:t>מש.י</w:t>
      </w:r>
      <w:r w:rsidRPr="00792390">
        <w:rPr>
          <w:sz w:val="26"/>
          <w:szCs w:val="26"/>
          <w:rtl/>
        </w:rPr>
        <w:t xml:space="preserve">, בעת שהעידה בפניו, </w:t>
      </w:r>
      <w:r w:rsidR="003F4D6E">
        <w:rPr>
          <w:rFonts w:hint="cs"/>
          <w:sz w:val="26"/>
          <w:szCs w:val="26"/>
          <w:rtl/>
        </w:rPr>
        <w:t xml:space="preserve">באופן שלא נותר ספק בדבר </w:t>
      </w:r>
      <w:r w:rsidR="002F7835">
        <w:rPr>
          <w:sz w:val="26"/>
          <w:szCs w:val="26"/>
          <w:rtl/>
        </w:rPr>
        <w:t xml:space="preserve"> </w:t>
      </w:r>
      <w:r w:rsidRPr="00792390">
        <w:rPr>
          <w:sz w:val="26"/>
          <w:szCs w:val="26"/>
          <w:rtl/>
        </w:rPr>
        <w:t xml:space="preserve">כשרותה של </w:t>
      </w:r>
      <w:r w:rsidR="00BE1D15">
        <w:rPr>
          <w:sz w:val="26"/>
          <w:szCs w:val="26"/>
          <w:rtl/>
        </w:rPr>
        <w:t>ש.י</w:t>
      </w:r>
      <w:r w:rsidR="00BE1D15">
        <w:rPr>
          <w:rFonts w:hint="cs"/>
          <w:sz w:val="26"/>
          <w:szCs w:val="26"/>
          <w:rtl/>
        </w:rPr>
        <w:t xml:space="preserve"> </w:t>
      </w:r>
      <w:r w:rsidRPr="00792390">
        <w:rPr>
          <w:sz w:val="26"/>
          <w:szCs w:val="26"/>
          <w:rtl/>
        </w:rPr>
        <w:t xml:space="preserve">או צלילות דעתה. </w:t>
      </w:r>
    </w:p>
    <w:p w:rsidR="003F4D6E" w:rsidRPr="003F4D6E" w:rsidRDefault="003F4D6E" w:rsidP="003F4D6E">
      <w:pPr>
        <w:pStyle w:val="ad"/>
        <w:rPr>
          <w:sz w:val="26"/>
          <w:szCs w:val="26"/>
          <w:rtl/>
        </w:rPr>
      </w:pPr>
    </w:p>
    <w:p w:rsidR="003F4D6E" w:rsidRDefault="00792390" w:rsidP="005936D6">
      <w:pPr>
        <w:pStyle w:val="ad"/>
        <w:numPr>
          <w:ilvl w:val="0"/>
          <w:numId w:val="1"/>
        </w:numPr>
        <w:spacing w:before="120" w:after="120" w:line="360" w:lineRule="auto"/>
        <w:jc w:val="both"/>
        <w:rPr>
          <w:sz w:val="26"/>
          <w:szCs w:val="26"/>
        </w:rPr>
      </w:pPr>
      <w:r w:rsidRPr="00792390">
        <w:rPr>
          <w:sz w:val="26"/>
          <w:szCs w:val="26"/>
          <w:rtl/>
        </w:rPr>
        <w:t>מחוות דעת המומחה ניתן ללמוד</w:t>
      </w:r>
      <w:r w:rsidR="003F4D6E">
        <w:rPr>
          <w:rFonts w:hint="cs"/>
          <w:sz w:val="26"/>
          <w:szCs w:val="26"/>
          <w:rtl/>
        </w:rPr>
        <w:t>,</w:t>
      </w:r>
      <w:r w:rsidRPr="00792390">
        <w:rPr>
          <w:sz w:val="26"/>
          <w:szCs w:val="26"/>
          <w:rtl/>
        </w:rPr>
        <w:t xml:space="preserve"> כי ל</w:t>
      </w:r>
      <w:r w:rsidR="00BE1D15">
        <w:rPr>
          <w:sz w:val="26"/>
          <w:szCs w:val="26"/>
          <w:rtl/>
        </w:rPr>
        <w:t>ש.י</w:t>
      </w:r>
      <w:r w:rsidR="00BE1D15">
        <w:rPr>
          <w:rFonts w:hint="cs"/>
          <w:sz w:val="26"/>
          <w:szCs w:val="26"/>
          <w:rtl/>
        </w:rPr>
        <w:t xml:space="preserve"> </w:t>
      </w:r>
      <w:r w:rsidRPr="00792390">
        <w:rPr>
          <w:sz w:val="26"/>
          <w:szCs w:val="26"/>
          <w:rtl/>
        </w:rPr>
        <w:t>שיפוט תקין. עוד נקבע בחוות הדעת</w:t>
      </w:r>
      <w:r w:rsidR="003F4D6E">
        <w:rPr>
          <w:rFonts w:hint="cs"/>
          <w:sz w:val="26"/>
          <w:szCs w:val="26"/>
          <w:rtl/>
        </w:rPr>
        <w:t>,</w:t>
      </w:r>
      <w:r w:rsidRPr="00792390">
        <w:rPr>
          <w:sz w:val="26"/>
          <w:szCs w:val="26"/>
          <w:rtl/>
        </w:rPr>
        <w:t xml:space="preserve"> כי </w:t>
      </w:r>
      <w:r w:rsidR="00BE1D15">
        <w:rPr>
          <w:sz w:val="26"/>
          <w:szCs w:val="26"/>
          <w:rtl/>
        </w:rPr>
        <w:t>ש.י</w:t>
      </w:r>
      <w:r w:rsidR="00BE1D15">
        <w:rPr>
          <w:rFonts w:hint="cs"/>
          <w:sz w:val="26"/>
          <w:szCs w:val="26"/>
          <w:rtl/>
        </w:rPr>
        <w:t xml:space="preserve"> </w:t>
      </w:r>
      <w:r w:rsidRPr="00792390">
        <w:rPr>
          <w:sz w:val="26"/>
          <w:szCs w:val="26"/>
          <w:rtl/>
        </w:rPr>
        <w:t xml:space="preserve">כשירה לבטא את רצונה </w:t>
      </w:r>
      <w:r w:rsidR="003F4D6E">
        <w:rPr>
          <w:rFonts w:hint="cs"/>
          <w:sz w:val="26"/>
          <w:szCs w:val="26"/>
          <w:rtl/>
        </w:rPr>
        <w:t>בשאלת זהות האפ</w:t>
      </w:r>
      <w:r w:rsidR="005936D6">
        <w:rPr>
          <w:rFonts w:hint="cs"/>
          <w:sz w:val="26"/>
          <w:szCs w:val="26"/>
          <w:rtl/>
        </w:rPr>
        <w:t>ו</w:t>
      </w:r>
      <w:r w:rsidR="003F4D6E">
        <w:rPr>
          <w:rFonts w:hint="cs"/>
          <w:sz w:val="26"/>
          <w:szCs w:val="26"/>
          <w:rtl/>
        </w:rPr>
        <w:t>ט' שלה.</w:t>
      </w:r>
    </w:p>
    <w:p w:rsidR="003F4D6E" w:rsidRPr="003F4D6E" w:rsidRDefault="003F4D6E" w:rsidP="003F4D6E">
      <w:pPr>
        <w:pStyle w:val="ad"/>
        <w:rPr>
          <w:sz w:val="26"/>
          <w:szCs w:val="26"/>
          <w:rtl/>
        </w:rPr>
      </w:pPr>
    </w:p>
    <w:p w:rsidR="00792390" w:rsidRPr="00792390" w:rsidRDefault="00792390" w:rsidP="003F4D6E">
      <w:pPr>
        <w:pStyle w:val="ad"/>
        <w:spacing w:before="120" w:after="120" w:line="360" w:lineRule="auto"/>
        <w:jc w:val="both"/>
        <w:rPr>
          <w:sz w:val="26"/>
          <w:szCs w:val="26"/>
        </w:rPr>
      </w:pPr>
    </w:p>
    <w:p w:rsidR="005C6FB8" w:rsidRDefault="00792390" w:rsidP="005C6FB8">
      <w:pPr>
        <w:pStyle w:val="ad"/>
        <w:numPr>
          <w:ilvl w:val="0"/>
          <w:numId w:val="1"/>
        </w:numPr>
        <w:spacing w:before="120" w:after="120" w:line="360" w:lineRule="auto"/>
        <w:jc w:val="both"/>
        <w:rPr>
          <w:sz w:val="26"/>
          <w:szCs w:val="26"/>
        </w:rPr>
      </w:pPr>
      <w:r w:rsidRPr="00792390">
        <w:rPr>
          <w:sz w:val="26"/>
          <w:szCs w:val="26"/>
          <w:rtl/>
        </w:rPr>
        <w:t>תשובתו של המומחה</w:t>
      </w:r>
      <w:r w:rsidR="003F4D6E">
        <w:rPr>
          <w:rFonts w:hint="cs"/>
          <w:sz w:val="26"/>
          <w:szCs w:val="26"/>
          <w:rtl/>
        </w:rPr>
        <w:t>,</w:t>
      </w:r>
      <w:r w:rsidRPr="00792390">
        <w:rPr>
          <w:sz w:val="26"/>
          <w:szCs w:val="26"/>
          <w:rtl/>
        </w:rPr>
        <w:t xml:space="preserve"> כי </w:t>
      </w:r>
      <w:r w:rsidR="00BE1D15">
        <w:rPr>
          <w:sz w:val="26"/>
          <w:szCs w:val="26"/>
          <w:rtl/>
        </w:rPr>
        <w:t>ש.י</w:t>
      </w:r>
      <w:r w:rsidR="00BE1D15">
        <w:rPr>
          <w:rFonts w:hint="cs"/>
          <w:sz w:val="26"/>
          <w:szCs w:val="26"/>
          <w:rtl/>
        </w:rPr>
        <w:t xml:space="preserve"> </w:t>
      </w:r>
      <w:r w:rsidRPr="00792390">
        <w:rPr>
          <w:sz w:val="26"/>
          <w:szCs w:val="26"/>
          <w:rtl/>
        </w:rPr>
        <w:t>יכולה לחתום על מסמכים משפטיים ולהופיע בבית המשפט</w:t>
      </w:r>
      <w:r w:rsidR="003F4D6E">
        <w:rPr>
          <w:rFonts w:hint="cs"/>
          <w:sz w:val="26"/>
          <w:szCs w:val="26"/>
          <w:rtl/>
        </w:rPr>
        <w:t>,</w:t>
      </w:r>
      <w:r w:rsidRPr="00792390">
        <w:rPr>
          <w:sz w:val="26"/>
          <w:szCs w:val="26"/>
          <w:rtl/>
        </w:rPr>
        <w:t xml:space="preserve"> בתנאי שהיא פועלת מתוך רגיעה ומבינה על מה חותמת ו</w:t>
      </w:r>
      <w:r w:rsidR="005C6FB8">
        <w:rPr>
          <w:rFonts w:hint="cs"/>
          <w:sz w:val="26"/>
          <w:szCs w:val="26"/>
          <w:rtl/>
        </w:rPr>
        <w:t xml:space="preserve">את </w:t>
      </w:r>
      <w:r w:rsidRPr="00792390">
        <w:rPr>
          <w:sz w:val="26"/>
          <w:szCs w:val="26"/>
          <w:rtl/>
        </w:rPr>
        <w:t>השלכות חתימתה, מ</w:t>
      </w:r>
      <w:r w:rsidR="005C6FB8">
        <w:rPr>
          <w:rFonts w:hint="cs"/>
          <w:sz w:val="26"/>
          <w:szCs w:val="26"/>
          <w:rtl/>
        </w:rPr>
        <w:t xml:space="preserve">ובילה </w:t>
      </w:r>
      <w:r w:rsidRPr="00792390">
        <w:rPr>
          <w:sz w:val="26"/>
          <w:szCs w:val="26"/>
          <w:rtl/>
        </w:rPr>
        <w:t xml:space="preserve">למסקנה כי אין מקום להכריז על </w:t>
      </w:r>
      <w:r w:rsidR="00BE1D15">
        <w:rPr>
          <w:sz w:val="26"/>
          <w:szCs w:val="26"/>
          <w:rtl/>
        </w:rPr>
        <w:t>ש.י</w:t>
      </w:r>
      <w:r w:rsidR="002F7835">
        <w:rPr>
          <w:rFonts w:hint="cs"/>
          <w:sz w:val="26"/>
          <w:szCs w:val="26"/>
          <w:rtl/>
        </w:rPr>
        <w:t xml:space="preserve"> </w:t>
      </w:r>
      <w:r w:rsidRPr="00792390">
        <w:rPr>
          <w:sz w:val="26"/>
          <w:szCs w:val="26"/>
          <w:rtl/>
        </w:rPr>
        <w:t>כפסולת דין</w:t>
      </w:r>
      <w:r w:rsidR="005C6FB8">
        <w:rPr>
          <w:rFonts w:hint="cs"/>
          <w:sz w:val="26"/>
          <w:szCs w:val="26"/>
          <w:rtl/>
        </w:rPr>
        <w:t>.</w:t>
      </w:r>
    </w:p>
    <w:p w:rsidR="00792390" w:rsidRPr="00792390" w:rsidRDefault="00792390" w:rsidP="005C6FB8">
      <w:pPr>
        <w:pStyle w:val="ad"/>
        <w:spacing w:before="120" w:after="120" w:line="360" w:lineRule="auto"/>
        <w:jc w:val="both"/>
        <w:rPr>
          <w:sz w:val="26"/>
          <w:szCs w:val="26"/>
        </w:rPr>
      </w:pPr>
      <w:r w:rsidRPr="00792390">
        <w:rPr>
          <w:sz w:val="26"/>
          <w:szCs w:val="26"/>
          <w:rtl/>
        </w:rPr>
        <w:t xml:space="preserve"> </w:t>
      </w:r>
    </w:p>
    <w:p w:rsidR="00792390" w:rsidRDefault="00792390" w:rsidP="00890E12">
      <w:pPr>
        <w:pStyle w:val="ad"/>
        <w:numPr>
          <w:ilvl w:val="0"/>
          <w:numId w:val="1"/>
        </w:numPr>
        <w:spacing w:before="120" w:after="120" w:line="360" w:lineRule="auto"/>
        <w:jc w:val="both"/>
        <w:rPr>
          <w:sz w:val="26"/>
          <w:szCs w:val="26"/>
        </w:rPr>
      </w:pPr>
      <w:r w:rsidRPr="00792390">
        <w:rPr>
          <w:sz w:val="26"/>
          <w:szCs w:val="26"/>
          <w:rtl/>
        </w:rPr>
        <w:lastRenderedPageBreak/>
        <w:t>ל</w:t>
      </w:r>
      <w:r w:rsidR="00BE1D15">
        <w:rPr>
          <w:sz w:val="26"/>
          <w:szCs w:val="26"/>
          <w:rtl/>
        </w:rPr>
        <w:t>ש.י</w:t>
      </w:r>
      <w:r w:rsidR="00BE1D15">
        <w:rPr>
          <w:rFonts w:hint="cs"/>
          <w:sz w:val="26"/>
          <w:szCs w:val="26"/>
          <w:rtl/>
        </w:rPr>
        <w:t xml:space="preserve"> </w:t>
      </w:r>
      <w:r w:rsidRPr="00792390">
        <w:rPr>
          <w:sz w:val="26"/>
          <w:szCs w:val="26"/>
          <w:rtl/>
        </w:rPr>
        <w:t xml:space="preserve">מונה אפוטרופוס לרכוש על מנת שיגן עליה. לפיכך, ככל שהאפוטרופוס לרכוש סבור כי נגרם לה נזק, עליו להגיש בקשות מתאימות לבית המשפט. </w:t>
      </w:r>
    </w:p>
    <w:p w:rsidR="005C6FB8" w:rsidRPr="005C6FB8" w:rsidRDefault="005C6FB8" w:rsidP="005C6FB8">
      <w:pPr>
        <w:pStyle w:val="ad"/>
        <w:rPr>
          <w:sz w:val="26"/>
          <w:szCs w:val="26"/>
          <w:rtl/>
        </w:rPr>
      </w:pPr>
    </w:p>
    <w:p w:rsidR="00792390" w:rsidRPr="00792390" w:rsidRDefault="00792390" w:rsidP="00890E12">
      <w:pPr>
        <w:spacing w:before="120" w:after="120" w:line="360" w:lineRule="auto"/>
        <w:jc w:val="both"/>
        <w:rPr>
          <w:sz w:val="26"/>
          <w:szCs w:val="26"/>
        </w:rPr>
      </w:pPr>
      <w:r w:rsidRPr="00792390">
        <w:rPr>
          <w:b/>
          <w:bCs/>
          <w:sz w:val="26"/>
          <w:szCs w:val="26"/>
          <w:u w:val="single"/>
          <w:rtl/>
        </w:rPr>
        <w:t>עמדת ב"כ היועמ"ר</w:t>
      </w:r>
    </w:p>
    <w:p w:rsidR="00792390" w:rsidRDefault="00792390" w:rsidP="00BE1D15">
      <w:pPr>
        <w:pStyle w:val="ad"/>
        <w:numPr>
          <w:ilvl w:val="0"/>
          <w:numId w:val="1"/>
        </w:numPr>
        <w:spacing w:before="120" w:after="120" w:line="360" w:lineRule="auto"/>
        <w:jc w:val="both"/>
        <w:rPr>
          <w:sz w:val="26"/>
          <w:szCs w:val="26"/>
        </w:rPr>
      </w:pPr>
      <w:r w:rsidRPr="00792390">
        <w:rPr>
          <w:sz w:val="26"/>
          <w:szCs w:val="26"/>
          <w:rtl/>
        </w:rPr>
        <w:t xml:space="preserve">הבקשה הוגשה בהמשך לדפוס של ריבוי הליכים משפטיים שנוקט </w:t>
      </w:r>
      <w:r w:rsidR="00BE1D15">
        <w:rPr>
          <w:rFonts w:hint="cs"/>
          <w:sz w:val="26"/>
          <w:szCs w:val="26"/>
          <w:rtl/>
        </w:rPr>
        <w:t>א.י</w:t>
      </w:r>
      <w:r w:rsidRPr="00792390">
        <w:rPr>
          <w:sz w:val="26"/>
          <w:szCs w:val="26"/>
          <w:rtl/>
        </w:rPr>
        <w:t xml:space="preserve"> בשמה של </w:t>
      </w:r>
      <w:r w:rsidR="00BE1D15">
        <w:rPr>
          <w:rFonts w:hint="cs"/>
          <w:sz w:val="26"/>
          <w:szCs w:val="26"/>
          <w:rtl/>
        </w:rPr>
        <w:t>ש.י</w:t>
      </w:r>
      <w:r w:rsidRPr="00792390">
        <w:rPr>
          <w:sz w:val="26"/>
          <w:szCs w:val="26"/>
          <w:rtl/>
        </w:rPr>
        <w:t xml:space="preserve">, כאשר בפועל </w:t>
      </w:r>
      <w:r w:rsidR="005C6FB8">
        <w:rPr>
          <w:rFonts w:hint="cs"/>
          <w:sz w:val="26"/>
          <w:szCs w:val="26"/>
          <w:rtl/>
        </w:rPr>
        <w:t xml:space="preserve">הוא </w:t>
      </w:r>
      <w:r w:rsidRPr="00792390">
        <w:rPr>
          <w:sz w:val="26"/>
          <w:szCs w:val="26"/>
          <w:rtl/>
        </w:rPr>
        <w:t xml:space="preserve">מבצע פעולות </w:t>
      </w:r>
      <w:r w:rsidR="005C6FB8">
        <w:rPr>
          <w:rFonts w:hint="cs"/>
          <w:sz w:val="26"/>
          <w:szCs w:val="26"/>
          <w:rtl/>
        </w:rPr>
        <w:t>הפ</w:t>
      </w:r>
      <w:r w:rsidRPr="00792390">
        <w:rPr>
          <w:sz w:val="26"/>
          <w:szCs w:val="26"/>
          <w:rtl/>
        </w:rPr>
        <w:t xml:space="preserve">וגעות בה. </w:t>
      </w:r>
    </w:p>
    <w:p w:rsidR="005C6FB8" w:rsidRPr="00792390" w:rsidRDefault="005C6FB8" w:rsidP="005C6FB8">
      <w:pPr>
        <w:pStyle w:val="ad"/>
        <w:spacing w:before="120" w:after="120" w:line="360" w:lineRule="auto"/>
        <w:jc w:val="both"/>
        <w:rPr>
          <w:sz w:val="26"/>
          <w:szCs w:val="26"/>
          <w:rtl/>
        </w:rPr>
      </w:pPr>
    </w:p>
    <w:p w:rsidR="00792390" w:rsidRDefault="00792390" w:rsidP="00890E12">
      <w:pPr>
        <w:pStyle w:val="ad"/>
        <w:numPr>
          <w:ilvl w:val="0"/>
          <w:numId w:val="1"/>
        </w:numPr>
        <w:spacing w:before="120" w:after="120" w:line="360" w:lineRule="auto"/>
        <w:jc w:val="both"/>
        <w:rPr>
          <w:sz w:val="26"/>
          <w:szCs w:val="26"/>
        </w:rPr>
      </w:pPr>
      <w:r w:rsidRPr="00792390">
        <w:rPr>
          <w:sz w:val="26"/>
          <w:szCs w:val="26"/>
          <w:rtl/>
        </w:rPr>
        <w:t xml:space="preserve">לכאורה, לא ניתן להסתפק במינוי האפוטרופוס לרכוש על מנת להגן על נכסיה של </w:t>
      </w:r>
      <w:r w:rsidR="00BE1D15">
        <w:rPr>
          <w:sz w:val="26"/>
          <w:szCs w:val="26"/>
          <w:rtl/>
        </w:rPr>
        <w:t>ש.י</w:t>
      </w:r>
      <w:r w:rsidR="00BE1D15">
        <w:rPr>
          <w:rFonts w:hint="cs"/>
          <w:sz w:val="26"/>
          <w:szCs w:val="26"/>
          <w:rtl/>
        </w:rPr>
        <w:t xml:space="preserve"> </w:t>
      </w:r>
      <w:r w:rsidR="002F7835">
        <w:rPr>
          <w:sz w:val="26"/>
          <w:szCs w:val="26"/>
          <w:rtl/>
        </w:rPr>
        <w:t>מפני התנהלותו הפוגענית של א</w:t>
      </w:r>
      <w:r w:rsidR="002F7835">
        <w:rPr>
          <w:rFonts w:hint="cs"/>
          <w:sz w:val="26"/>
          <w:szCs w:val="26"/>
          <w:rtl/>
        </w:rPr>
        <w:t>.י</w:t>
      </w:r>
      <w:r w:rsidRPr="00792390">
        <w:rPr>
          <w:sz w:val="26"/>
          <w:szCs w:val="26"/>
          <w:rtl/>
        </w:rPr>
        <w:t xml:space="preserve">. </w:t>
      </w:r>
    </w:p>
    <w:p w:rsidR="005C6FB8" w:rsidRPr="005C6FB8" w:rsidRDefault="005C6FB8" w:rsidP="005C6FB8">
      <w:pPr>
        <w:pStyle w:val="ad"/>
        <w:rPr>
          <w:sz w:val="26"/>
          <w:szCs w:val="26"/>
          <w:rtl/>
        </w:rPr>
      </w:pPr>
    </w:p>
    <w:p w:rsidR="00792390" w:rsidRDefault="00792390" w:rsidP="00BE1D15">
      <w:pPr>
        <w:pStyle w:val="ad"/>
        <w:numPr>
          <w:ilvl w:val="0"/>
          <w:numId w:val="1"/>
        </w:numPr>
        <w:spacing w:before="120" w:after="120" w:line="360" w:lineRule="auto"/>
        <w:jc w:val="both"/>
        <w:rPr>
          <w:sz w:val="26"/>
          <w:szCs w:val="26"/>
        </w:rPr>
      </w:pPr>
      <w:r w:rsidRPr="00792390">
        <w:rPr>
          <w:sz w:val="26"/>
          <w:szCs w:val="26"/>
          <w:rtl/>
        </w:rPr>
        <w:t xml:space="preserve">במסגרת הדיון מיום </w:t>
      </w:r>
      <w:r w:rsidR="005C6FB8">
        <w:rPr>
          <w:rFonts w:hint="cs"/>
          <w:sz w:val="26"/>
          <w:szCs w:val="26"/>
          <w:rtl/>
        </w:rPr>
        <w:t xml:space="preserve">19.9.22 </w:t>
      </w:r>
      <w:r w:rsidRPr="00792390">
        <w:rPr>
          <w:sz w:val="26"/>
          <w:szCs w:val="26"/>
          <w:rtl/>
        </w:rPr>
        <w:t>נטען</w:t>
      </w:r>
      <w:r w:rsidR="005C6FB8">
        <w:rPr>
          <w:rFonts w:hint="cs"/>
          <w:sz w:val="26"/>
          <w:szCs w:val="26"/>
          <w:rtl/>
        </w:rPr>
        <w:t>,</w:t>
      </w:r>
      <w:r w:rsidRPr="00792390">
        <w:rPr>
          <w:sz w:val="26"/>
          <w:szCs w:val="26"/>
          <w:rtl/>
        </w:rPr>
        <w:t xml:space="preserve"> כי על אף שבהכרזה על אדם כפסול דין </w:t>
      </w:r>
      <w:r w:rsidR="005C6FB8">
        <w:rPr>
          <w:rFonts w:hint="cs"/>
          <w:sz w:val="26"/>
          <w:szCs w:val="26"/>
          <w:rtl/>
        </w:rPr>
        <w:t xml:space="preserve">מתקיימת </w:t>
      </w:r>
      <w:r w:rsidRPr="00792390">
        <w:rPr>
          <w:sz w:val="26"/>
          <w:szCs w:val="26"/>
          <w:rtl/>
        </w:rPr>
        <w:t xml:space="preserve"> הגבלה על חירותו של אדם,  יש מקום להיעתר לבקשה </w:t>
      </w:r>
      <w:r w:rsidR="005C6FB8">
        <w:rPr>
          <w:rFonts w:hint="cs"/>
          <w:sz w:val="26"/>
          <w:szCs w:val="26"/>
          <w:rtl/>
        </w:rPr>
        <w:t xml:space="preserve">במקרה הנדון, </w:t>
      </w:r>
      <w:r w:rsidRPr="00792390">
        <w:rPr>
          <w:sz w:val="26"/>
          <w:szCs w:val="26"/>
          <w:rtl/>
        </w:rPr>
        <w:t xml:space="preserve">על מנת להגן על </w:t>
      </w:r>
      <w:r w:rsidR="00BE1D15">
        <w:rPr>
          <w:sz w:val="26"/>
          <w:szCs w:val="26"/>
          <w:rtl/>
        </w:rPr>
        <w:t>ש.י</w:t>
      </w:r>
      <w:r w:rsidR="005C6FB8">
        <w:rPr>
          <w:rFonts w:hint="cs"/>
          <w:sz w:val="26"/>
          <w:szCs w:val="26"/>
          <w:rtl/>
        </w:rPr>
        <w:t xml:space="preserve"> מפני </w:t>
      </w:r>
      <w:r w:rsidR="00BE1D15">
        <w:rPr>
          <w:rFonts w:hint="cs"/>
          <w:sz w:val="26"/>
          <w:szCs w:val="26"/>
          <w:rtl/>
        </w:rPr>
        <w:t>א.י</w:t>
      </w:r>
      <w:r w:rsidR="005C6FB8">
        <w:rPr>
          <w:rFonts w:hint="cs"/>
          <w:sz w:val="26"/>
          <w:szCs w:val="26"/>
          <w:rtl/>
        </w:rPr>
        <w:t xml:space="preserve">. בנוסף, </w:t>
      </w:r>
      <w:r w:rsidRPr="00792390">
        <w:rPr>
          <w:sz w:val="26"/>
          <w:szCs w:val="26"/>
          <w:rtl/>
        </w:rPr>
        <w:t xml:space="preserve"> לא ניתן להגן על האינטרסים של </w:t>
      </w:r>
      <w:r w:rsidR="00BE1D15">
        <w:rPr>
          <w:sz w:val="26"/>
          <w:szCs w:val="26"/>
          <w:rtl/>
        </w:rPr>
        <w:t>ש.י</w:t>
      </w:r>
      <w:r w:rsidR="00BE1D15">
        <w:rPr>
          <w:rFonts w:hint="cs"/>
          <w:sz w:val="26"/>
          <w:szCs w:val="26"/>
          <w:rtl/>
        </w:rPr>
        <w:t xml:space="preserve"> </w:t>
      </w:r>
      <w:r w:rsidRPr="00792390">
        <w:rPr>
          <w:sz w:val="26"/>
          <w:szCs w:val="26"/>
          <w:rtl/>
        </w:rPr>
        <w:t xml:space="preserve">בדרך אחרת מלבד הכרזתה כפסולת דין, </w:t>
      </w:r>
      <w:r w:rsidR="005C6FB8">
        <w:rPr>
          <w:rFonts w:hint="cs"/>
          <w:sz w:val="26"/>
          <w:szCs w:val="26"/>
          <w:rtl/>
        </w:rPr>
        <w:t xml:space="preserve">כאשר </w:t>
      </w:r>
      <w:r w:rsidRPr="00792390">
        <w:rPr>
          <w:sz w:val="26"/>
          <w:szCs w:val="26"/>
          <w:rtl/>
        </w:rPr>
        <w:t xml:space="preserve">הנזק שייגרם מהכרזה זו קטן מהנזק </w:t>
      </w:r>
      <w:r w:rsidR="005C6FB8">
        <w:rPr>
          <w:rFonts w:hint="cs"/>
          <w:sz w:val="26"/>
          <w:szCs w:val="26"/>
          <w:rtl/>
        </w:rPr>
        <w:t>ה</w:t>
      </w:r>
      <w:r w:rsidR="005C6FB8">
        <w:rPr>
          <w:sz w:val="26"/>
          <w:szCs w:val="26"/>
          <w:rtl/>
        </w:rPr>
        <w:t xml:space="preserve">עלול להיגרם לה </w:t>
      </w:r>
      <w:r w:rsidR="005C6FB8">
        <w:rPr>
          <w:rFonts w:hint="cs"/>
          <w:sz w:val="26"/>
          <w:szCs w:val="26"/>
          <w:rtl/>
        </w:rPr>
        <w:t xml:space="preserve">אם תדחה הבקשה, שכן </w:t>
      </w:r>
      <w:r w:rsidR="00BE1D15">
        <w:rPr>
          <w:sz w:val="26"/>
          <w:szCs w:val="26"/>
          <w:rtl/>
        </w:rPr>
        <w:t>ש.י</w:t>
      </w:r>
      <w:r w:rsidR="00BE1D15">
        <w:rPr>
          <w:rFonts w:hint="cs"/>
          <w:sz w:val="26"/>
          <w:szCs w:val="26"/>
          <w:rtl/>
        </w:rPr>
        <w:t xml:space="preserve"> </w:t>
      </w:r>
      <w:r w:rsidRPr="00792390">
        <w:rPr>
          <w:sz w:val="26"/>
          <w:szCs w:val="26"/>
          <w:rtl/>
        </w:rPr>
        <w:t xml:space="preserve">אינה יכולה לנהל את עניינה </w:t>
      </w:r>
      <w:r w:rsidR="00BE1D15">
        <w:rPr>
          <w:rFonts w:hint="cs"/>
          <w:sz w:val="26"/>
          <w:szCs w:val="26"/>
          <w:rtl/>
        </w:rPr>
        <w:t>וא.י</w:t>
      </w:r>
      <w:r w:rsidRPr="00792390">
        <w:rPr>
          <w:sz w:val="26"/>
          <w:szCs w:val="26"/>
          <w:rtl/>
        </w:rPr>
        <w:t xml:space="preserve"> פועל בניגוד לטובתה. </w:t>
      </w:r>
    </w:p>
    <w:p w:rsidR="005C6FB8" w:rsidRPr="005C6FB8" w:rsidRDefault="005C6FB8" w:rsidP="005C6FB8">
      <w:pPr>
        <w:pStyle w:val="ad"/>
        <w:rPr>
          <w:sz w:val="26"/>
          <w:szCs w:val="26"/>
          <w:rtl/>
        </w:rPr>
      </w:pPr>
    </w:p>
    <w:p w:rsidR="00792390" w:rsidRPr="00792390" w:rsidRDefault="00792390" w:rsidP="00BE1D15">
      <w:pPr>
        <w:pStyle w:val="ad"/>
        <w:numPr>
          <w:ilvl w:val="0"/>
          <w:numId w:val="1"/>
        </w:numPr>
        <w:spacing w:before="120" w:after="120" w:line="360" w:lineRule="auto"/>
        <w:jc w:val="both"/>
        <w:rPr>
          <w:sz w:val="26"/>
          <w:szCs w:val="26"/>
        </w:rPr>
      </w:pPr>
      <w:r w:rsidRPr="00792390">
        <w:rPr>
          <w:sz w:val="26"/>
          <w:szCs w:val="26"/>
          <w:rtl/>
        </w:rPr>
        <w:lastRenderedPageBreak/>
        <w:t xml:space="preserve"> </w:t>
      </w:r>
      <w:r w:rsidRPr="00792390">
        <w:rPr>
          <w:rFonts w:hint="cs"/>
          <w:sz w:val="26"/>
          <w:szCs w:val="26"/>
          <w:rtl/>
        </w:rPr>
        <w:t xml:space="preserve">לאחר קבלת חוות הדעת, נטען כי </w:t>
      </w:r>
      <w:r w:rsidR="00BE1D15">
        <w:rPr>
          <w:rFonts w:hint="cs"/>
          <w:sz w:val="26"/>
          <w:szCs w:val="26"/>
          <w:rtl/>
        </w:rPr>
        <w:t xml:space="preserve">ש.י </w:t>
      </w:r>
      <w:r w:rsidRPr="00792390">
        <w:rPr>
          <w:rFonts w:hint="cs"/>
          <w:sz w:val="26"/>
          <w:szCs w:val="26"/>
          <w:rtl/>
        </w:rPr>
        <w:t>יוצ</w:t>
      </w:r>
      <w:r w:rsidR="005C6FB8">
        <w:rPr>
          <w:rFonts w:hint="cs"/>
          <w:sz w:val="26"/>
          <w:szCs w:val="26"/>
          <w:rtl/>
        </w:rPr>
        <w:t>ר</w:t>
      </w:r>
      <w:r w:rsidRPr="00792390">
        <w:rPr>
          <w:rFonts w:hint="cs"/>
          <w:sz w:val="26"/>
          <w:szCs w:val="26"/>
          <w:rtl/>
        </w:rPr>
        <w:t>ת מצג מתעתע שאינו עולה בקנה אחד עם מצבה ותפקודה בפועל. ל</w:t>
      </w:r>
      <w:r w:rsidR="00BE1D15">
        <w:rPr>
          <w:rFonts w:hint="cs"/>
          <w:sz w:val="26"/>
          <w:szCs w:val="26"/>
          <w:rtl/>
        </w:rPr>
        <w:t xml:space="preserve">ש.י </w:t>
      </w:r>
      <w:r w:rsidRPr="00792390">
        <w:rPr>
          <w:rFonts w:hint="cs"/>
          <w:sz w:val="26"/>
          <w:szCs w:val="26"/>
          <w:rtl/>
        </w:rPr>
        <w:t>ליקויים בשיפוט שנובעים מתלות והשפעה של גורמים בסביבתה, ומגישה של חשדנות ועוינות. לדעת ב"כ היועמ"ר, מסקנות המומחה עול</w:t>
      </w:r>
      <w:r w:rsidR="005C6FB8">
        <w:rPr>
          <w:rFonts w:hint="cs"/>
          <w:sz w:val="26"/>
          <w:szCs w:val="26"/>
          <w:rtl/>
        </w:rPr>
        <w:t>ות</w:t>
      </w:r>
      <w:r w:rsidRPr="00792390">
        <w:rPr>
          <w:rFonts w:hint="cs"/>
          <w:sz w:val="26"/>
          <w:szCs w:val="26"/>
          <w:rtl/>
        </w:rPr>
        <w:t xml:space="preserve"> בקנה אחד עם התרשמות גורמי הרווחה והאפוטרופוס לרכוש באשר להת</w:t>
      </w:r>
      <w:r w:rsidR="005C6FB8">
        <w:rPr>
          <w:rFonts w:hint="cs"/>
          <w:sz w:val="26"/>
          <w:szCs w:val="26"/>
          <w:rtl/>
        </w:rPr>
        <w:t>נ</w:t>
      </w:r>
      <w:r w:rsidRPr="00792390">
        <w:rPr>
          <w:rFonts w:hint="cs"/>
          <w:sz w:val="26"/>
          <w:szCs w:val="26"/>
          <w:rtl/>
        </w:rPr>
        <w:t xml:space="preserve">הלותה של </w:t>
      </w:r>
      <w:r w:rsidR="00BE1D15">
        <w:rPr>
          <w:rFonts w:hint="cs"/>
          <w:sz w:val="26"/>
          <w:szCs w:val="26"/>
          <w:rtl/>
        </w:rPr>
        <w:t xml:space="preserve">ש.י </w:t>
      </w:r>
      <w:r w:rsidRPr="00792390">
        <w:rPr>
          <w:rFonts w:hint="cs"/>
          <w:sz w:val="26"/>
          <w:szCs w:val="26"/>
          <w:rtl/>
        </w:rPr>
        <w:t xml:space="preserve">ובנוגע למעורבותו של </w:t>
      </w:r>
      <w:r w:rsidR="00BE1D15">
        <w:rPr>
          <w:rFonts w:hint="cs"/>
          <w:sz w:val="26"/>
          <w:szCs w:val="26"/>
          <w:rtl/>
        </w:rPr>
        <w:t>א.י</w:t>
      </w:r>
      <w:r w:rsidR="005C6FB8">
        <w:rPr>
          <w:rFonts w:hint="cs"/>
          <w:sz w:val="26"/>
          <w:szCs w:val="26"/>
          <w:rtl/>
        </w:rPr>
        <w:t xml:space="preserve"> </w:t>
      </w:r>
      <w:r w:rsidR="00E75A95">
        <w:rPr>
          <w:rFonts w:hint="cs"/>
          <w:sz w:val="26"/>
          <w:szCs w:val="26"/>
          <w:rtl/>
        </w:rPr>
        <w:t xml:space="preserve">והשפעתו </w:t>
      </w:r>
      <w:r w:rsidR="005C6FB8">
        <w:rPr>
          <w:rFonts w:hint="cs"/>
          <w:sz w:val="26"/>
          <w:szCs w:val="26"/>
          <w:rtl/>
        </w:rPr>
        <w:t>עליה</w:t>
      </w:r>
      <w:r w:rsidRPr="00792390">
        <w:rPr>
          <w:rFonts w:hint="cs"/>
          <w:sz w:val="26"/>
          <w:szCs w:val="26"/>
          <w:rtl/>
        </w:rPr>
        <w:t xml:space="preserve">. </w:t>
      </w:r>
    </w:p>
    <w:p w:rsidR="00792390" w:rsidRPr="00792390" w:rsidRDefault="00792390" w:rsidP="00E75A95">
      <w:pPr>
        <w:pStyle w:val="ad"/>
        <w:spacing w:before="120" w:after="120" w:line="360" w:lineRule="auto"/>
        <w:jc w:val="both"/>
        <w:rPr>
          <w:sz w:val="26"/>
          <w:szCs w:val="26"/>
        </w:rPr>
      </w:pPr>
      <w:r w:rsidRPr="00792390">
        <w:rPr>
          <w:sz w:val="26"/>
          <w:szCs w:val="26"/>
          <w:rtl/>
        </w:rPr>
        <w:t xml:space="preserve">חוות הדעת מספקת שני </w:t>
      </w:r>
      <w:r w:rsidR="005C6FB8">
        <w:rPr>
          <w:rFonts w:hint="cs"/>
          <w:sz w:val="26"/>
          <w:szCs w:val="26"/>
          <w:rtl/>
        </w:rPr>
        <w:t xml:space="preserve">נימוקים </w:t>
      </w:r>
      <w:r w:rsidRPr="00792390">
        <w:rPr>
          <w:sz w:val="26"/>
          <w:szCs w:val="26"/>
          <w:rtl/>
        </w:rPr>
        <w:t xml:space="preserve"> מרכזיים </w:t>
      </w:r>
      <w:r w:rsidR="005C6FB8">
        <w:rPr>
          <w:rFonts w:hint="cs"/>
          <w:sz w:val="26"/>
          <w:szCs w:val="26"/>
          <w:rtl/>
        </w:rPr>
        <w:t>לכך ש</w:t>
      </w:r>
      <w:r w:rsidRPr="00792390">
        <w:rPr>
          <w:sz w:val="26"/>
          <w:szCs w:val="26"/>
          <w:rtl/>
        </w:rPr>
        <w:t xml:space="preserve">יש להכריז על </w:t>
      </w:r>
      <w:r w:rsidR="00BE1D15">
        <w:rPr>
          <w:sz w:val="26"/>
          <w:szCs w:val="26"/>
          <w:rtl/>
        </w:rPr>
        <w:t>ש.י</w:t>
      </w:r>
      <w:r w:rsidR="00BE1D15">
        <w:rPr>
          <w:rFonts w:hint="cs"/>
          <w:sz w:val="26"/>
          <w:szCs w:val="26"/>
          <w:rtl/>
        </w:rPr>
        <w:t xml:space="preserve"> </w:t>
      </w:r>
      <w:r w:rsidRPr="00792390">
        <w:rPr>
          <w:sz w:val="26"/>
          <w:szCs w:val="26"/>
          <w:rtl/>
        </w:rPr>
        <w:t>כפסולת דין: האחד, היכולת של גורמים בסביבתה לנצל את מצבה, תוך הרחקה והסתה כלפי גורמים שמונו לטפל בה ולסייע לה</w:t>
      </w:r>
      <w:r w:rsidR="00E75A95">
        <w:rPr>
          <w:rFonts w:hint="cs"/>
          <w:sz w:val="26"/>
          <w:szCs w:val="26"/>
          <w:rtl/>
        </w:rPr>
        <w:t>,</w:t>
      </w:r>
      <w:r w:rsidRPr="00792390">
        <w:rPr>
          <w:sz w:val="26"/>
          <w:szCs w:val="26"/>
          <w:rtl/>
        </w:rPr>
        <w:t xml:space="preserve"> והשני, הרושם המוטעה ש</w:t>
      </w:r>
      <w:r w:rsidR="00BE1D15">
        <w:rPr>
          <w:sz w:val="26"/>
          <w:szCs w:val="26"/>
          <w:rtl/>
        </w:rPr>
        <w:t>ש.י</w:t>
      </w:r>
      <w:r w:rsidR="00BE1D15">
        <w:rPr>
          <w:rFonts w:hint="cs"/>
          <w:sz w:val="26"/>
          <w:szCs w:val="26"/>
          <w:rtl/>
        </w:rPr>
        <w:t xml:space="preserve"> </w:t>
      </w:r>
      <w:r w:rsidRPr="00792390">
        <w:rPr>
          <w:sz w:val="26"/>
          <w:szCs w:val="26"/>
          <w:rtl/>
        </w:rPr>
        <w:t xml:space="preserve">יוצרת כלפי צד שלישי, שאינו ער לבעייתיות בשיפוט, היכול לאפשר לה לממש פעולות אשר למעשה נוגדות את צרכיה וטובתה. לפיכך, קיימת הצדקה להכריז על </w:t>
      </w:r>
      <w:r w:rsidR="00BE1D15">
        <w:rPr>
          <w:sz w:val="26"/>
          <w:szCs w:val="26"/>
          <w:rtl/>
        </w:rPr>
        <w:t>ש.י</w:t>
      </w:r>
      <w:r w:rsidR="00BE1D15">
        <w:rPr>
          <w:rFonts w:hint="cs"/>
          <w:sz w:val="26"/>
          <w:szCs w:val="26"/>
          <w:rtl/>
        </w:rPr>
        <w:t xml:space="preserve"> </w:t>
      </w:r>
      <w:r w:rsidRPr="00792390">
        <w:rPr>
          <w:sz w:val="26"/>
          <w:szCs w:val="26"/>
          <w:rtl/>
        </w:rPr>
        <w:t>כפסולת דין, לאחר ש</w:t>
      </w:r>
      <w:r w:rsidR="00E75A95">
        <w:rPr>
          <w:rFonts w:hint="cs"/>
          <w:sz w:val="26"/>
          <w:szCs w:val="26"/>
          <w:rtl/>
        </w:rPr>
        <w:t xml:space="preserve">הוברר </w:t>
      </w:r>
      <w:r w:rsidRPr="00792390">
        <w:rPr>
          <w:sz w:val="26"/>
          <w:szCs w:val="26"/>
          <w:rtl/>
        </w:rPr>
        <w:t>כי לא ניתן להסתפק במינוי אפוטרופוס לרכוש כדי ל</w:t>
      </w:r>
      <w:r w:rsidR="00E75A95">
        <w:rPr>
          <w:rFonts w:hint="cs"/>
          <w:sz w:val="26"/>
          <w:szCs w:val="26"/>
          <w:rtl/>
        </w:rPr>
        <w:t xml:space="preserve">מנוע </w:t>
      </w:r>
      <w:r w:rsidRPr="00792390">
        <w:rPr>
          <w:sz w:val="26"/>
          <w:szCs w:val="26"/>
          <w:rtl/>
        </w:rPr>
        <w:t xml:space="preserve"> פעולות  </w:t>
      </w:r>
      <w:r w:rsidR="00E75A95">
        <w:rPr>
          <w:rFonts w:hint="cs"/>
          <w:sz w:val="26"/>
          <w:szCs w:val="26"/>
          <w:rtl/>
        </w:rPr>
        <w:t>ה</w:t>
      </w:r>
      <w:r w:rsidRPr="00792390">
        <w:rPr>
          <w:sz w:val="26"/>
          <w:szCs w:val="26"/>
          <w:rtl/>
        </w:rPr>
        <w:t xml:space="preserve">מבוצעות בניגוד לדעתו. </w:t>
      </w:r>
    </w:p>
    <w:p w:rsidR="00792390" w:rsidRPr="00792390" w:rsidRDefault="00792390" w:rsidP="00890E12">
      <w:pPr>
        <w:spacing w:before="120" w:after="120" w:line="360" w:lineRule="auto"/>
        <w:jc w:val="both"/>
        <w:rPr>
          <w:sz w:val="26"/>
          <w:szCs w:val="26"/>
          <w:rtl/>
        </w:rPr>
      </w:pPr>
      <w:r w:rsidRPr="00792390">
        <w:rPr>
          <w:b/>
          <w:bCs/>
          <w:sz w:val="26"/>
          <w:szCs w:val="26"/>
          <w:u w:val="single"/>
          <w:rtl/>
        </w:rPr>
        <w:t>דיון והכרעה</w:t>
      </w:r>
    </w:p>
    <w:p w:rsidR="00792390" w:rsidRPr="00E75A95" w:rsidRDefault="00792390" w:rsidP="00890E12">
      <w:pPr>
        <w:spacing w:before="120" w:after="120" w:line="360" w:lineRule="auto"/>
        <w:jc w:val="both"/>
        <w:rPr>
          <w:b/>
          <w:bCs/>
          <w:sz w:val="26"/>
          <w:szCs w:val="26"/>
          <w:u w:val="single"/>
          <w:rtl/>
        </w:rPr>
      </w:pPr>
      <w:r w:rsidRPr="00E75A95">
        <w:rPr>
          <w:b/>
          <w:bCs/>
          <w:sz w:val="26"/>
          <w:szCs w:val="26"/>
          <w:u w:val="single"/>
          <w:rtl/>
        </w:rPr>
        <w:t>המסגרת הנורמטיבית</w:t>
      </w:r>
    </w:p>
    <w:p w:rsidR="00792390" w:rsidRPr="00792390" w:rsidRDefault="00792390" w:rsidP="00890E12">
      <w:pPr>
        <w:numPr>
          <w:ilvl w:val="0"/>
          <w:numId w:val="2"/>
        </w:numPr>
        <w:spacing w:before="120" w:after="120" w:line="360" w:lineRule="auto"/>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חוק הכשרות המשפטית והאפוטרופסות, התשכ"ב-1962 קובע בסעיף 2 כי:</w:t>
      </w:r>
    </w:p>
    <w:p w:rsidR="00792390" w:rsidRPr="00792390" w:rsidRDefault="00792390" w:rsidP="00890E12">
      <w:pPr>
        <w:spacing w:before="120" w:after="120" w:line="360" w:lineRule="auto"/>
        <w:ind w:left="720"/>
        <w:jc w:val="both"/>
        <w:rPr>
          <w:rFonts w:asciiTheme="minorHAnsi" w:eastAsiaTheme="minorHAnsi" w:hAnsiTheme="minorHAnsi"/>
          <w:b/>
          <w:bCs/>
          <w:noProof w:val="0"/>
          <w:sz w:val="26"/>
          <w:szCs w:val="26"/>
        </w:rPr>
      </w:pPr>
      <w:r w:rsidRPr="00792390">
        <w:rPr>
          <w:rFonts w:asciiTheme="minorHAnsi" w:eastAsiaTheme="minorHAnsi" w:hAnsiTheme="minorHAnsi"/>
          <w:b/>
          <w:bCs/>
          <w:noProof w:val="0"/>
          <w:sz w:val="26"/>
          <w:szCs w:val="26"/>
          <w:rtl/>
        </w:rPr>
        <w:t>"כל אדם כשר לפעולות משפטיות, זולת אם נשללה או הוגבלה כשרות זו בחוק או בפסק דין של בית משפט."</w:t>
      </w:r>
    </w:p>
    <w:p w:rsidR="00792390" w:rsidRPr="00792390" w:rsidRDefault="00792390" w:rsidP="00890E12">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סעיף 8 קובע מתי יוכרז אדם כפסול דין:</w:t>
      </w:r>
    </w:p>
    <w:p w:rsidR="00792390" w:rsidRPr="00792390" w:rsidRDefault="00792390" w:rsidP="00890E12">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lastRenderedPageBreak/>
        <w:t>"אדם שמחמת מחלת נפש או ליקוי בשכלו אינו מסוגל לדאוג לעניניו, רשאי בית המשפט, לבקשת בן-זוגו או קרובו או לבקשת היועץ המשפטי לממשלה או בא כוחו, ולאחר ששמע את האדם או נציגו, להכריזו פסול דין."</w:t>
      </w:r>
    </w:p>
    <w:p w:rsidR="00792390" w:rsidRDefault="00792390" w:rsidP="00974022">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noProof w:val="0"/>
          <w:sz w:val="26"/>
          <w:szCs w:val="26"/>
          <w:rtl/>
        </w:rPr>
        <w:t xml:space="preserve">בתמ"ש (חדרה) 3920/06 </w:t>
      </w:r>
      <w:r w:rsidRPr="00974022">
        <w:rPr>
          <w:rFonts w:asciiTheme="minorHAnsi" w:eastAsiaTheme="minorHAnsi" w:hAnsiTheme="minorHAnsi"/>
          <w:b/>
          <w:bCs/>
          <w:noProof w:val="0"/>
          <w:sz w:val="26"/>
          <w:szCs w:val="26"/>
          <w:rtl/>
        </w:rPr>
        <w:t>ק.א. נ' ק.מ</w:t>
      </w:r>
      <w:r w:rsidR="00974022">
        <w:rPr>
          <w:rFonts w:asciiTheme="minorHAnsi" w:eastAsiaTheme="minorHAnsi" w:hAnsiTheme="minorHAnsi"/>
          <w:noProof w:val="0"/>
          <w:sz w:val="26"/>
          <w:szCs w:val="26"/>
          <w:rtl/>
        </w:rPr>
        <w:t>. (</w:t>
      </w:r>
      <w:r w:rsidRPr="00792390">
        <w:rPr>
          <w:rFonts w:asciiTheme="minorHAnsi" w:eastAsiaTheme="minorHAnsi" w:hAnsiTheme="minorHAnsi"/>
          <w:noProof w:val="0"/>
          <w:sz w:val="26"/>
          <w:szCs w:val="26"/>
          <w:rtl/>
        </w:rPr>
        <w:t xml:space="preserve">02.01.2008) נקבע כי </w:t>
      </w:r>
      <w:r w:rsidRPr="00792390">
        <w:rPr>
          <w:rFonts w:asciiTheme="minorHAnsi" w:eastAsiaTheme="minorHAnsi" w:hAnsiTheme="minorHAnsi"/>
          <w:b/>
          <w:bCs/>
          <w:noProof w:val="0"/>
          <w:sz w:val="26"/>
          <w:szCs w:val="26"/>
          <w:rtl/>
        </w:rPr>
        <w:t>"....</w:t>
      </w:r>
      <w:r w:rsidRPr="00792390">
        <w:rPr>
          <w:rFonts w:asciiTheme="minorHAnsi" w:eastAsiaTheme="minorHAnsi" w:hAnsiTheme="minorHAnsi"/>
          <w:noProof w:val="0"/>
          <w:sz w:val="26"/>
          <w:szCs w:val="26"/>
          <w:rtl/>
        </w:rPr>
        <w:t xml:space="preserve"> </w:t>
      </w:r>
      <w:r w:rsidRPr="00792390">
        <w:rPr>
          <w:rFonts w:asciiTheme="minorHAnsi" w:eastAsiaTheme="minorHAnsi" w:hAnsiTheme="minorHAnsi"/>
          <w:b/>
          <w:bCs/>
          <w:noProof w:val="0"/>
          <w:sz w:val="26"/>
          <w:szCs w:val="26"/>
          <w:rtl/>
        </w:rPr>
        <w:t>אדם שנמצא בחולשה שכלית או גופנית, אינו יכול להיות מוכרז כפסול דין, שכן אין הוא "חולה נפש" או "לקוי בשכלו" כהגדרת סעיף 8 לחוק הכשרות המשפטית והאפוטרופסות, תשכ"ב-1962, וכך נקבע בספרו של עו"ד קראוס "כשרות משפטית ואפוטרופסות" הוצאת המכון למחקרי משפט וכלכלה, עמוד 8</w:t>
      </w:r>
      <w:r w:rsidR="0054409F">
        <w:rPr>
          <w:rFonts w:asciiTheme="minorHAnsi" w:eastAsiaTheme="minorHAnsi" w:hAnsiTheme="minorHAnsi"/>
          <w:b/>
          <w:bCs/>
          <w:noProof w:val="0"/>
          <w:sz w:val="26"/>
          <w:szCs w:val="26"/>
          <w:rtl/>
        </w:rPr>
        <w:t>5: "לפיכך במקרים שאדם אינו ב</w:t>
      </w:r>
      <w:r w:rsidR="0054409F">
        <w:rPr>
          <w:rFonts w:asciiTheme="minorHAnsi" w:eastAsiaTheme="minorHAnsi" w:hAnsiTheme="minorHAnsi" w:hint="cs"/>
          <w:b/>
          <w:bCs/>
          <w:noProof w:val="0"/>
          <w:sz w:val="26"/>
          <w:szCs w:val="26"/>
          <w:rtl/>
        </w:rPr>
        <w:t>דעה</w:t>
      </w:r>
      <w:r w:rsidRPr="00792390">
        <w:rPr>
          <w:rFonts w:asciiTheme="minorHAnsi" w:eastAsiaTheme="minorHAnsi" w:hAnsiTheme="minorHAnsi"/>
          <w:b/>
          <w:bCs/>
          <w:noProof w:val="0"/>
          <w:sz w:val="26"/>
          <w:szCs w:val="26"/>
          <w:rtl/>
        </w:rPr>
        <w:t xml:space="preserve"> צלולה או דעתו אינה מיושבת עליו, אומנם יש פגמים בהתקשרות המשפטית שלו, פגמים אשר יכולים לעלות לו להצדקת עילת העושק לדוגמא, אולם אין בפגמים אלה כדי שמומו פוסל אותו ומזכהו בהגדרת פסול דין". וראה גם ע"א 403/80 חי, סאסי ואח' נ' נעימה קיקאון, פ"ד ל"ו (1) 762, 767."</w:t>
      </w:r>
    </w:p>
    <w:p w:rsidR="00792390" w:rsidRPr="0054409F" w:rsidRDefault="00792390" w:rsidP="00890E12">
      <w:pPr>
        <w:spacing w:before="120" w:after="120" w:line="360" w:lineRule="auto"/>
        <w:jc w:val="both"/>
        <w:rPr>
          <w:rFonts w:asciiTheme="minorHAnsi" w:eastAsiaTheme="minorHAnsi" w:hAnsiTheme="minorHAnsi"/>
          <w:b/>
          <w:bCs/>
          <w:noProof w:val="0"/>
          <w:sz w:val="26"/>
          <w:szCs w:val="26"/>
          <w:u w:val="single"/>
          <w:rtl/>
        </w:rPr>
      </w:pPr>
      <w:r w:rsidRPr="0054409F">
        <w:rPr>
          <w:rFonts w:asciiTheme="minorHAnsi" w:eastAsiaTheme="minorHAnsi" w:hAnsiTheme="minorHAnsi"/>
          <w:b/>
          <w:bCs/>
          <w:noProof w:val="0"/>
          <w:sz w:val="26"/>
          <w:szCs w:val="26"/>
          <w:u w:val="single"/>
          <w:rtl/>
        </w:rPr>
        <w:t>חוות דעת המומחה</w:t>
      </w:r>
    </w:p>
    <w:p w:rsidR="00792390" w:rsidRPr="00974022" w:rsidRDefault="00792390" w:rsidP="00BE1D15">
      <w:pPr>
        <w:numPr>
          <w:ilvl w:val="0"/>
          <w:numId w:val="3"/>
        </w:numPr>
        <w:spacing w:before="120" w:after="120" w:line="360" w:lineRule="auto"/>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חוות דעת</w:t>
      </w:r>
      <w:r w:rsidR="0054409F">
        <w:rPr>
          <w:rFonts w:asciiTheme="minorHAnsi" w:eastAsiaTheme="minorHAnsi" w:hAnsiTheme="minorHAnsi" w:hint="cs"/>
          <w:noProof w:val="0"/>
          <w:sz w:val="26"/>
          <w:szCs w:val="26"/>
          <w:rtl/>
        </w:rPr>
        <w:t xml:space="preserve">ו של המומחה מתייחסת למצבה של </w:t>
      </w:r>
      <w:r w:rsidR="00BE1D15">
        <w:rPr>
          <w:rFonts w:asciiTheme="minorHAnsi" w:eastAsiaTheme="minorHAnsi" w:hAnsiTheme="minorHAnsi" w:hint="cs"/>
          <w:noProof w:val="0"/>
          <w:sz w:val="26"/>
          <w:szCs w:val="26"/>
          <w:rtl/>
        </w:rPr>
        <w:t>ש.י</w:t>
      </w:r>
      <w:r w:rsidR="0054409F">
        <w:rPr>
          <w:rFonts w:asciiTheme="minorHAnsi" w:eastAsiaTheme="minorHAnsi" w:hAnsiTheme="minorHAnsi" w:hint="cs"/>
          <w:noProof w:val="0"/>
          <w:sz w:val="26"/>
          <w:szCs w:val="26"/>
          <w:rtl/>
        </w:rPr>
        <w:t xml:space="preserve">, וקובעת </w:t>
      </w:r>
      <w:r w:rsidRPr="00974022">
        <w:rPr>
          <w:rFonts w:asciiTheme="minorHAnsi" w:eastAsiaTheme="minorHAnsi" w:hAnsiTheme="minorHAnsi"/>
          <w:noProof w:val="0"/>
          <w:sz w:val="26"/>
          <w:szCs w:val="26"/>
          <w:rtl/>
        </w:rPr>
        <w:t xml:space="preserve"> כי </w:t>
      </w:r>
      <w:r w:rsidRPr="00974022">
        <w:rPr>
          <w:rFonts w:asciiTheme="minorHAnsi" w:eastAsiaTheme="minorHAnsi" w:hAnsiTheme="minorHAnsi"/>
          <w:b/>
          <w:bCs/>
          <w:noProof w:val="0"/>
          <w:sz w:val="26"/>
          <w:szCs w:val="26"/>
          <w:rtl/>
        </w:rPr>
        <w:t>"תפיסת המציאות שמורה.. הייתה ערנית במהלך הבדיקה והכרתה הייתה שמורה. בבדיקת הזיכרון הצלחה חלקית, התמצאות הזמן ללא תאריך מדוייק אך מודעת ליום בשבוע ולעונה. שיפוט – תקין, תובנה – קיימת ותקינה. התרשמתי כי יש שיפוט ומודעות. כשירה לבטא את רצונה מי יהיה האפוטרופוס.</w:t>
      </w:r>
    </w:p>
    <w:p w:rsidR="00792390" w:rsidRPr="00792390" w:rsidRDefault="00974022" w:rsidP="00974022">
      <w:pPr>
        <w:spacing w:before="120" w:after="120" w:line="360" w:lineRule="auto"/>
        <w:ind w:left="720"/>
        <w:jc w:val="both"/>
        <w:rPr>
          <w:rFonts w:asciiTheme="minorHAnsi" w:eastAsiaTheme="minorHAnsi" w:hAnsiTheme="minorHAnsi"/>
          <w:noProof w:val="0"/>
          <w:sz w:val="26"/>
          <w:szCs w:val="26"/>
        </w:rPr>
      </w:pPr>
      <w:r>
        <w:rPr>
          <w:rFonts w:asciiTheme="minorHAnsi" w:eastAsiaTheme="minorHAnsi" w:hAnsiTheme="minorHAnsi" w:hint="cs"/>
          <w:noProof w:val="0"/>
          <w:sz w:val="26"/>
          <w:szCs w:val="26"/>
          <w:rtl/>
        </w:rPr>
        <w:t xml:space="preserve">ועוד </w:t>
      </w:r>
      <w:r w:rsidR="00792390" w:rsidRPr="00792390">
        <w:rPr>
          <w:rFonts w:asciiTheme="minorHAnsi" w:eastAsiaTheme="minorHAnsi" w:hAnsiTheme="minorHAnsi"/>
          <w:noProof w:val="0"/>
          <w:sz w:val="26"/>
          <w:szCs w:val="26"/>
          <w:rtl/>
        </w:rPr>
        <w:t xml:space="preserve">קבע המומחה </w:t>
      </w:r>
      <w:r>
        <w:rPr>
          <w:rFonts w:asciiTheme="minorHAnsi" w:eastAsiaTheme="minorHAnsi" w:hAnsiTheme="minorHAnsi" w:hint="cs"/>
          <w:noProof w:val="0"/>
          <w:sz w:val="26"/>
          <w:szCs w:val="26"/>
          <w:rtl/>
        </w:rPr>
        <w:t xml:space="preserve">בחוות דעתו כי </w:t>
      </w:r>
      <w:r w:rsidR="00792390" w:rsidRPr="00792390">
        <w:rPr>
          <w:rFonts w:asciiTheme="minorHAnsi" w:eastAsiaTheme="minorHAnsi" w:hAnsiTheme="minorHAnsi"/>
          <w:noProof w:val="0"/>
          <w:sz w:val="26"/>
          <w:szCs w:val="26"/>
          <w:rtl/>
        </w:rPr>
        <w:t>:</w:t>
      </w:r>
    </w:p>
    <w:p w:rsidR="00792390" w:rsidRPr="00792390" w:rsidRDefault="00792390" w:rsidP="00890E12">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lastRenderedPageBreak/>
        <w:t>"התרשמותי מהבדיקה דומה להתרשמות בבדיקה הקודמת, כלומר יש ירידה בתפקוד הקוגניטיבי אולם לא כזאת המצופה מתהליך ניווני כמו אלצהיימר....</w:t>
      </w:r>
    </w:p>
    <w:p w:rsidR="00792390" w:rsidRPr="00792390" w:rsidRDefault="00792390" w:rsidP="00890E12">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t xml:space="preserve">אולם מבחינה רגשית בולטת העמדה החשדנית של הנבדקת כלפי הילדים וכלפי יחסם אליה... היא יודעת לספר שהחתימו אותה אך איננה מסוגלת לומר על מה החתימו אותה... יש חוסר שיפוט לגבי יכולותיה... </w:t>
      </w:r>
    </w:p>
    <w:p w:rsidR="00792390" w:rsidRPr="00792390" w:rsidRDefault="00792390" w:rsidP="00BE1D15">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t xml:space="preserve">נראה שבסיטואציה המשפחתית המורכבת, כאשר בין הילדים יש שלש מחנות וכאשר מופעלים על הנבדקת לחצים מכל הכיוונים אין תפקודה הקוגניטיבי הבסיסי ביותר מאפשר לה לשקול את החלופות העומדות לפניה. גם מצבה הרגשי הוא פרמטר חשוב..... ככלל ככל שהסיטואציה המחייבת קבלת החלטה היא מורכב יותר וככל שרמת הקונפליקט גבוהה יותר הרי הכשרים הקוגניטיביים הנדרשים הם מורכבים וגבוהים יותר. התיעוד הרפואי מצביע על המהפכים שעוברת הנבדקת בתפיסתה את הסביבה ועד כמה עמדתה החשדנית, על גבול הפרנואידית, מדריכה את חשיבתה. היום היא בעמדה חשדנית כלפי כלם, אפילו ביחס לבן </w:t>
      </w:r>
      <w:r w:rsidR="00BE1D15">
        <w:rPr>
          <w:rFonts w:asciiTheme="minorHAnsi" w:eastAsiaTheme="minorHAnsi" w:hAnsiTheme="minorHAnsi" w:hint="cs"/>
          <w:b/>
          <w:bCs/>
          <w:noProof w:val="0"/>
          <w:sz w:val="26"/>
          <w:szCs w:val="26"/>
          <w:rtl/>
        </w:rPr>
        <w:t>א.י</w:t>
      </w:r>
      <w:r w:rsidRPr="00792390">
        <w:rPr>
          <w:rFonts w:asciiTheme="minorHAnsi" w:eastAsiaTheme="minorHAnsi" w:hAnsiTheme="minorHAnsi"/>
          <w:b/>
          <w:bCs/>
          <w:noProof w:val="0"/>
          <w:sz w:val="26"/>
          <w:szCs w:val="26"/>
          <w:rtl/>
        </w:rPr>
        <w:t xml:space="preserve"> שאליו נוטה ליבה. במצב רגשי זה אין ביכולתה לקבל החלטות מיטביות שיקחו בחשבון את טובתה וההשלכות של החלטותיה על טובתה האישית.</w:t>
      </w:r>
    </w:p>
    <w:p w:rsidR="00792390" w:rsidRPr="00792390" w:rsidRDefault="00792390" w:rsidP="00890E12">
      <w:pPr>
        <w:spacing w:before="120" w:after="120" w:line="360" w:lineRule="auto"/>
        <w:ind w:left="720"/>
        <w:jc w:val="both"/>
        <w:rPr>
          <w:rFonts w:asciiTheme="minorHAnsi" w:eastAsiaTheme="minorHAnsi" w:hAnsiTheme="minorHAnsi"/>
          <w:b/>
          <w:bCs/>
          <w:noProof w:val="0"/>
          <w:sz w:val="26"/>
          <w:szCs w:val="26"/>
          <w:u w:val="single"/>
          <w:rtl/>
        </w:rPr>
      </w:pPr>
      <w:r w:rsidRPr="00792390">
        <w:rPr>
          <w:rFonts w:asciiTheme="minorHAnsi" w:eastAsiaTheme="minorHAnsi" w:hAnsiTheme="minorHAnsi"/>
          <w:b/>
          <w:bCs/>
          <w:noProof w:val="0"/>
          <w:sz w:val="26"/>
          <w:szCs w:val="26"/>
          <w:u w:val="single"/>
          <w:rtl/>
        </w:rPr>
        <w:t>מסקנות</w:t>
      </w:r>
    </w:p>
    <w:p w:rsidR="00792390" w:rsidRDefault="00792390" w:rsidP="00890E12">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b/>
          <w:bCs/>
          <w:noProof w:val="0"/>
          <w:sz w:val="26"/>
          <w:szCs w:val="26"/>
          <w:u w:val="single"/>
          <w:rtl/>
        </w:rPr>
        <w:t xml:space="preserve">הנבדקת מבינה באופן כללי את נשוא הבדיקה, למרבית השאלות ענתה לעניין, אך גישתה הכללית כלפי הסובבים אותה היא חשדנית ועויינת וגישה זו משפיעה משמעותית על יכולותיה הקוגניטיביות. בעמדה כזו היא </w:t>
      </w:r>
      <w:r w:rsidRPr="00792390">
        <w:rPr>
          <w:rFonts w:asciiTheme="minorHAnsi" w:eastAsiaTheme="minorHAnsi" w:hAnsiTheme="minorHAnsi"/>
          <w:b/>
          <w:bCs/>
          <w:noProof w:val="0"/>
          <w:sz w:val="26"/>
          <w:szCs w:val="26"/>
          <w:u w:val="single"/>
          <w:rtl/>
        </w:rPr>
        <w:lastRenderedPageBreak/>
        <w:t>איננה מסוגלת מבחינה קוגניטיבית ורגשית לעבד את המידע המובא לה ולה</w:t>
      </w:r>
      <w:r w:rsidR="00974022">
        <w:rPr>
          <w:rFonts w:asciiTheme="minorHAnsi" w:eastAsiaTheme="minorHAnsi" w:hAnsiTheme="minorHAnsi" w:hint="cs"/>
          <w:b/>
          <w:bCs/>
          <w:noProof w:val="0"/>
          <w:sz w:val="26"/>
          <w:szCs w:val="26"/>
          <w:u w:val="single"/>
          <w:rtl/>
        </w:rPr>
        <w:t>י</w:t>
      </w:r>
      <w:r w:rsidRPr="00792390">
        <w:rPr>
          <w:rFonts w:asciiTheme="minorHAnsi" w:eastAsiaTheme="minorHAnsi" w:hAnsiTheme="minorHAnsi"/>
          <w:b/>
          <w:bCs/>
          <w:noProof w:val="0"/>
          <w:sz w:val="26"/>
          <w:szCs w:val="26"/>
          <w:u w:val="single"/>
          <w:rtl/>
        </w:rPr>
        <w:t>ות מעורבת בתהליך ההחלטות המתייחס לנושא של חתימה על מסמכים משפטיים."</w:t>
      </w:r>
    </w:p>
    <w:p w:rsidR="00974022" w:rsidRPr="00792390" w:rsidRDefault="00974022" w:rsidP="00890E12">
      <w:pPr>
        <w:spacing w:before="120" w:after="120" w:line="360" w:lineRule="auto"/>
        <w:ind w:left="720"/>
        <w:jc w:val="both"/>
        <w:rPr>
          <w:rFonts w:asciiTheme="minorHAnsi" w:eastAsiaTheme="minorHAnsi" w:hAnsiTheme="minorHAnsi"/>
          <w:noProof w:val="0"/>
          <w:sz w:val="26"/>
          <w:szCs w:val="26"/>
          <w:rtl/>
        </w:rPr>
      </w:pPr>
    </w:p>
    <w:p w:rsidR="00792390" w:rsidRPr="00792390" w:rsidRDefault="00792390" w:rsidP="00BE1D15">
      <w:pPr>
        <w:numPr>
          <w:ilvl w:val="0"/>
          <w:numId w:val="3"/>
        </w:numPr>
        <w:spacing w:before="120" w:after="120" w:line="360" w:lineRule="auto"/>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 xml:space="preserve">במענה לשאלות ההבהרה שהגיש </w:t>
      </w:r>
      <w:r w:rsidR="00BE1D15">
        <w:rPr>
          <w:rFonts w:asciiTheme="minorHAnsi" w:eastAsiaTheme="minorHAnsi" w:hAnsiTheme="minorHAnsi" w:hint="cs"/>
          <w:noProof w:val="0"/>
          <w:sz w:val="26"/>
          <w:szCs w:val="26"/>
          <w:rtl/>
        </w:rPr>
        <w:t>א.י</w:t>
      </w:r>
      <w:r w:rsidRPr="00792390">
        <w:rPr>
          <w:rFonts w:asciiTheme="minorHAnsi" w:eastAsiaTheme="minorHAnsi" w:hAnsiTheme="minorHAnsi"/>
          <w:noProof w:val="0"/>
          <w:sz w:val="26"/>
          <w:szCs w:val="26"/>
          <w:rtl/>
        </w:rPr>
        <w:t xml:space="preserve">, </w:t>
      </w:r>
      <w:r w:rsidR="00974022">
        <w:rPr>
          <w:rFonts w:asciiTheme="minorHAnsi" w:eastAsiaTheme="minorHAnsi" w:hAnsiTheme="minorHAnsi" w:hint="cs"/>
          <w:noProof w:val="0"/>
          <w:sz w:val="26"/>
          <w:szCs w:val="26"/>
          <w:rtl/>
        </w:rPr>
        <w:t>השיב המומחה</w:t>
      </w:r>
      <w:r w:rsidRPr="00792390">
        <w:rPr>
          <w:rFonts w:asciiTheme="minorHAnsi" w:eastAsiaTheme="minorHAnsi" w:hAnsiTheme="minorHAnsi"/>
          <w:noProof w:val="0"/>
          <w:sz w:val="26"/>
          <w:szCs w:val="26"/>
          <w:rtl/>
        </w:rPr>
        <w:t>:</w:t>
      </w:r>
    </w:p>
    <w:p w:rsidR="00792390" w:rsidRPr="00792390" w:rsidRDefault="00792390" w:rsidP="00BE1D15">
      <w:pPr>
        <w:spacing w:before="120" w:after="120" w:line="360" w:lineRule="auto"/>
        <w:ind w:left="720"/>
        <w:jc w:val="both"/>
        <w:rPr>
          <w:rFonts w:asciiTheme="minorHAnsi" w:eastAsiaTheme="minorHAnsi" w:hAnsiTheme="minorHAnsi"/>
          <w:b/>
          <w:bCs/>
          <w:noProof w:val="0"/>
          <w:sz w:val="26"/>
          <w:szCs w:val="26"/>
        </w:rPr>
      </w:pPr>
      <w:r w:rsidRPr="00792390">
        <w:rPr>
          <w:rFonts w:asciiTheme="minorHAnsi" w:eastAsiaTheme="minorHAnsi" w:hAnsiTheme="minorHAnsi"/>
          <w:b/>
          <w:bCs/>
          <w:noProof w:val="0"/>
          <w:sz w:val="26"/>
          <w:szCs w:val="26"/>
          <w:rtl/>
        </w:rPr>
        <w:t xml:space="preserve">"התרשמתי מאשה דעתנית אך אינני יכול לומר כמה היא עצמאית. ברור לי שהיא מאמצת את עמדתו של הבן </w:t>
      </w:r>
      <w:r w:rsidR="00BE1D15">
        <w:rPr>
          <w:rFonts w:asciiTheme="minorHAnsi" w:eastAsiaTheme="minorHAnsi" w:hAnsiTheme="minorHAnsi" w:hint="cs"/>
          <w:b/>
          <w:bCs/>
          <w:noProof w:val="0"/>
          <w:sz w:val="26"/>
          <w:szCs w:val="26"/>
          <w:rtl/>
        </w:rPr>
        <w:t>א.י</w:t>
      </w:r>
      <w:r w:rsidRPr="00792390">
        <w:rPr>
          <w:rFonts w:asciiTheme="minorHAnsi" w:eastAsiaTheme="minorHAnsi" w:hAnsiTheme="minorHAnsi"/>
          <w:b/>
          <w:bCs/>
          <w:noProof w:val="0"/>
          <w:sz w:val="26"/>
          <w:szCs w:val="26"/>
          <w:rtl/>
        </w:rPr>
        <w:t xml:space="preserve"> וגישתו – הדוגמא הטובה היא בקשר לאפוטרופוס פולק: היא מבטאת כעס ועויינות כלפיו אל לשאלתי מה עומד מאחורי עמדתה היא איינה מסוגלת לומר דבר וחצי דבר ממה היא מאוכזבת. נראה שמדקלמת דברים או חוזרת על עמדות שהתקבעו אצלה ולא ברור עד כמה יש לה יכולת לעבד את המידע. לכן אני מסוייג מהגדרתך לגבי "עצמאותה" כי עצמאותה היא עצמאות מדומה."</w:t>
      </w:r>
    </w:p>
    <w:p w:rsidR="00792390" w:rsidRPr="00792390" w:rsidRDefault="00792390" w:rsidP="002F7835">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 xml:space="preserve">בשאלות ההבהרה טען </w:t>
      </w:r>
      <w:r w:rsidR="00BE1D15">
        <w:rPr>
          <w:rFonts w:asciiTheme="minorHAnsi" w:eastAsiaTheme="minorHAnsi" w:hAnsiTheme="minorHAnsi" w:hint="cs"/>
          <w:noProof w:val="0"/>
          <w:sz w:val="26"/>
          <w:szCs w:val="26"/>
          <w:rtl/>
        </w:rPr>
        <w:t>א.י</w:t>
      </w:r>
      <w:r w:rsidRPr="00792390">
        <w:rPr>
          <w:rFonts w:asciiTheme="minorHAnsi" w:eastAsiaTheme="minorHAnsi" w:hAnsiTheme="minorHAnsi"/>
          <w:noProof w:val="0"/>
          <w:sz w:val="26"/>
          <w:szCs w:val="26"/>
          <w:rtl/>
        </w:rPr>
        <w:t xml:space="preserve"> כי המומחה בדק את </w:t>
      </w:r>
      <w:r w:rsidR="002F7835">
        <w:rPr>
          <w:rFonts w:asciiTheme="minorHAnsi" w:eastAsiaTheme="minorHAnsi" w:hAnsiTheme="minorHAnsi" w:hint="cs"/>
          <w:noProof w:val="0"/>
          <w:sz w:val="26"/>
          <w:szCs w:val="26"/>
          <w:rtl/>
        </w:rPr>
        <w:t>ש.י</w:t>
      </w:r>
      <w:r w:rsidR="00BE1D15">
        <w:rPr>
          <w:rFonts w:asciiTheme="minorHAnsi" w:eastAsiaTheme="minorHAnsi" w:hAnsiTheme="minorHAnsi" w:hint="cs"/>
          <w:noProof w:val="0"/>
          <w:sz w:val="26"/>
          <w:szCs w:val="26"/>
          <w:rtl/>
        </w:rPr>
        <w:t>.</w:t>
      </w:r>
      <w:r w:rsidRPr="00792390">
        <w:rPr>
          <w:rFonts w:asciiTheme="minorHAnsi" w:eastAsiaTheme="minorHAnsi" w:hAnsiTheme="minorHAnsi"/>
          <w:noProof w:val="0"/>
          <w:sz w:val="26"/>
          <w:szCs w:val="26"/>
          <w:rtl/>
        </w:rPr>
        <w:t xml:space="preserve"> כאשר היא מצויה במצב של כעס על בנותיה, הצפת כל הבעיות הכואבות לה ובשל כך </w:t>
      </w:r>
      <w:r w:rsidR="00FE0177">
        <w:rPr>
          <w:rFonts w:asciiTheme="minorHAnsi" w:eastAsiaTheme="minorHAnsi" w:hAnsiTheme="minorHAnsi" w:hint="cs"/>
          <w:noProof w:val="0"/>
          <w:sz w:val="26"/>
          <w:szCs w:val="26"/>
          <w:rtl/>
        </w:rPr>
        <w:t xml:space="preserve">גיבש </w:t>
      </w:r>
      <w:r w:rsidRPr="00792390">
        <w:rPr>
          <w:rFonts w:asciiTheme="minorHAnsi" w:eastAsiaTheme="minorHAnsi" w:hAnsiTheme="minorHAnsi"/>
          <w:noProof w:val="0"/>
          <w:sz w:val="26"/>
          <w:szCs w:val="26"/>
          <w:rtl/>
        </w:rPr>
        <w:t xml:space="preserve">המומחה </w:t>
      </w:r>
      <w:r w:rsidR="00FE0177">
        <w:rPr>
          <w:rFonts w:asciiTheme="minorHAnsi" w:eastAsiaTheme="minorHAnsi" w:hAnsiTheme="minorHAnsi" w:hint="cs"/>
          <w:noProof w:val="0"/>
          <w:sz w:val="26"/>
          <w:szCs w:val="26"/>
          <w:rtl/>
        </w:rPr>
        <w:t xml:space="preserve">את </w:t>
      </w:r>
      <w:r w:rsidRPr="00792390">
        <w:rPr>
          <w:rFonts w:asciiTheme="minorHAnsi" w:eastAsiaTheme="minorHAnsi" w:hAnsiTheme="minorHAnsi"/>
          <w:noProof w:val="0"/>
          <w:sz w:val="26"/>
          <w:szCs w:val="26"/>
          <w:rtl/>
        </w:rPr>
        <w:t>מסקנותיו. עוד טען,</w:t>
      </w:r>
      <w:r w:rsidR="002F7835">
        <w:rPr>
          <w:rFonts w:asciiTheme="minorHAnsi" w:eastAsiaTheme="minorHAnsi" w:hAnsiTheme="minorHAnsi"/>
          <w:noProof w:val="0"/>
          <w:sz w:val="26"/>
          <w:szCs w:val="26"/>
          <w:rtl/>
        </w:rPr>
        <w:t xml:space="preserve"> כי אין חולק שבימים שבשגרה </w:t>
      </w:r>
      <w:r w:rsidR="002F7835">
        <w:rPr>
          <w:rFonts w:asciiTheme="minorHAnsi" w:eastAsiaTheme="minorHAnsi" w:hAnsiTheme="minorHAnsi" w:hint="cs"/>
          <w:noProof w:val="0"/>
          <w:sz w:val="26"/>
          <w:szCs w:val="26"/>
          <w:rtl/>
        </w:rPr>
        <w:t>ש.י</w:t>
      </w:r>
      <w:r w:rsidR="00BE1D15">
        <w:rPr>
          <w:rFonts w:asciiTheme="minorHAnsi" w:eastAsiaTheme="minorHAnsi" w:hAnsiTheme="minorHAnsi" w:hint="cs"/>
          <w:noProof w:val="0"/>
          <w:sz w:val="26"/>
          <w:szCs w:val="26"/>
          <w:rtl/>
        </w:rPr>
        <w:t>.</w:t>
      </w:r>
      <w:r w:rsidRPr="00792390">
        <w:rPr>
          <w:rFonts w:asciiTheme="minorHAnsi" w:eastAsiaTheme="minorHAnsi" w:hAnsiTheme="minorHAnsi"/>
          <w:noProof w:val="0"/>
          <w:sz w:val="26"/>
          <w:szCs w:val="26"/>
          <w:rtl/>
        </w:rPr>
        <w:t xml:space="preserve"> רגועה ושלוה ודעתה מיושבת עליה.</w:t>
      </w:r>
    </w:p>
    <w:p w:rsidR="00792390" w:rsidRPr="00792390" w:rsidRDefault="00792390" w:rsidP="00890E12">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בשאלה 24 נשאל המומחה:</w:t>
      </w:r>
    </w:p>
    <w:p w:rsidR="00792390" w:rsidRPr="00792390" w:rsidRDefault="00792390" w:rsidP="00890E12">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lastRenderedPageBreak/>
        <w:t>"כידוע, בהרבה מקרים אם לא ברובם, אדם חותם על צוואה כשהוא חולה ונוטה למות. במידה וכיום לצורך חתימה על מתנה ו/או צוואה או כל מסמך אחר היא נבדקת ע"י רופא בזמן אמת אשר קובע כי היא כשירה נפשית רגשית וקוגניטיבית לחתום על מסמך משפטי בפני עו"ד או נוטריון ומבינה את תוכנו, האם יכולה לחתום?"</w:t>
      </w:r>
    </w:p>
    <w:p w:rsidR="00792390" w:rsidRPr="00792390" w:rsidRDefault="00792390" w:rsidP="00890E12">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t>ותשובתו כדלקמן:</w:t>
      </w:r>
    </w:p>
    <w:p w:rsidR="00792390" w:rsidRPr="00792390" w:rsidRDefault="00792390" w:rsidP="00BE1D15">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t xml:space="preserve">"להערכתי, אותה ביטאתי בחוות הדעת, ברמת העויינות והחשדנות הקיימת, כל מידע שיובא לפני הגברת </w:t>
      </w:r>
      <w:r w:rsidR="00BE1D15">
        <w:rPr>
          <w:rFonts w:asciiTheme="minorHAnsi" w:eastAsiaTheme="minorHAnsi" w:hAnsiTheme="minorHAnsi" w:hint="cs"/>
          <w:b/>
          <w:bCs/>
          <w:noProof w:val="0"/>
          <w:sz w:val="26"/>
          <w:szCs w:val="26"/>
          <w:rtl/>
        </w:rPr>
        <w:t xml:space="preserve">י. </w:t>
      </w:r>
      <w:r w:rsidRPr="00792390">
        <w:rPr>
          <w:rFonts w:asciiTheme="minorHAnsi" w:eastAsiaTheme="minorHAnsi" w:hAnsiTheme="minorHAnsi"/>
          <w:b/>
          <w:bCs/>
          <w:noProof w:val="0"/>
          <w:sz w:val="26"/>
          <w:szCs w:val="26"/>
          <w:rtl/>
        </w:rPr>
        <w:t xml:space="preserve"> עלול להיות מעובד בצורה מעוותת. התיאור של בהקדמה איננו תואם לתיאור העולה מהתיעוד הרפואי, ובעיקר כאשר יש הליך משפטי או הליך סמי-משפטי. אז, לפי התיעוד הרפואי, שלוות רוחה של הנבדקת מופרת ועולה רמת החשדנות והעויינות.... צריך להתנהל כאן הליך מקדים של גישור "והקטנת הלהבות" ואז לוודא שהיא פועלת מתוך רגיעה ושהיא אכן מבינה על מה חותמת והשלכות חתימתה. לכן הערכתי במסקנותי שבמצבה הנוכחי, כפי שמשתקף מהבדיקה אצלי, אך גם ממה שעולה מהתיעוד הרפואי, היא נתונה ללחצים חיצוניים, מנוכרת לחלק מילדיה, מתקשה לגבש עמדה ברורה מול מה שנדרשת וחווה את הסביבה ברובה כעויינת. היא איננה במצב פרנואידי- שהרי אז אולי הייתי ממליץ על תרופות.."</w:t>
      </w:r>
    </w:p>
    <w:p w:rsidR="00792390" w:rsidRPr="00792390" w:rsidRDefault="00FE0177" w:rsidP="00890E12">
      <w:pPr>
        <w:spacing w:before="120" w:after="120" w:line="360" w:lineRule="auto"/>
        <w:ind w:left="720"/>
        <w:jc w:val="both"/>
        <w:rPr>
          <w:rFonts w:asciiTheme="minorHAnsi" w:eastAsiaTheme="minorHAnsi" w:hAnsiTheme="minorHAnsi"/>
          <w:noProof w:val="0"/>
          <w:sz w:val="26"/>
          <w:szCs w:val="26"/>
          <w:rtl/>
        </w:rPr>
      </w:pPr>
      <w:r>
        <w:rPr>
          <w:rFonts w:asciiTheme="minorHAnsi" w:eastAsiaTheme="minorHAnsi" w:hAnsiTheme="minorHAnsi" w:hint="cs"/>
          <w:noProof w:val="0"/>
          <w:sz w:val="26"/>
          <w:szCs w:val="26"/>
          <w:rtl/>
        </w:rPr>
        <w:t xml:space="preserve">המומחה הוסיף, </w:t>
      </w:r>
      <w:r w:rsidR="00792390" w:rsidRPr="00792390">
        <w:rPr>
          <w:rFonts w:asciiTheme="minorHAnsi" w:eastAsiaTheme="minorHAnsi" w:hAnsiTheme="minorHAnsi"/>
          <w:noProof w:val="0"/>
          <w:sz w:val="26"/>
          <w:szCs w:val="26"/>
          <w:rtl/>
        </w:rPr>
        <w:t xml:space="preserve"> בתשובה לשאלה 30:</w:t>
      </w:r>
    </w:p>
    <w:p w:rsidR="00792390" w:rsidRPr="00792390" w:rsidRDefault="00792390" w:rsidP="00BE1D15">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b/>
          <w:bCs/>
          <w:noProof w:val="0"/>
          <w:sz w:val="26"/>
          <w:szCs w:val="26"/>
          <w:rtl/>
        </w:rPr>
        <w:t xml:space="preserve">"כפי שציינתי בתשובה לשאלה 24 וכן ממה שעולה מחוות דעתי הרי הגברת </w:t>
      </w:r>
      <w:r w:rsidR="00BE1D15">
        <w:rPr>
          <w:rFonts w:asciiTheme="minorHAnsi" w:eastAsiaTheme="minorHAnsi" w:hAnsiTheme="minorHAnsi" w:hint="cs"/>
          <w:b/>
          <w:bCs/>
          <w:noProof w:val="0"/>
          <w:sz w:val="26"/>
          <w:szCs w:val="26"/>
          <w:rtl/>
        </w:rPr>
        <w:t>י.</w:t>
      </w:r>
      <w:r w:rsidRPr="00792390">
        <w:rPr>
          <w:rFonts w:asciiTheme="minorHAnsi" w:eastAsiaTheme="minorHAnsi" w:hAnsiTheme="minorHAnsi"/>
          <w:b/>
          <w:bCs/>
          <w:noProof w:val="0"/>
          <w:sz w:val="26"/>
          <w:szCs w:val="26"/>
          <w:rtl/>
        </w:rPr>
        <w:t xml:space="preserve"> נתונה כעת במצב נפשי שמבחינה קוגניטיבית היא מתקשה לקבל החלטות משפטיות בעניינה ולכן איננה יכולה להיות מעורבת בתהליך קבלת החלטות המתייחס לנושא של חתימה על מסמכים משפטיים."</w:t>
      </w:r>
    </w:p>
    <w:p w:rsidR="00792390" w:rsidRPr="00792390" w:rsidRDefault="00792390" w:rsidP="00FE0177">
      <w:pPr>
        <w:spacing w:before="120" w:after="120" w:line="360" w:lineRule="auto"/>
        <w:ind w:left="720"/>
        <w:jc w:val="both"/>
        <w:rPr>
          <w:rFonts w:asciiTheme="minorHAnsi" w:eastAsiaTheme="minorHAnsi" w:hAnsiTheme="minorHAnsi"/>
          <w:noProof w:val="0"/>
          <w:sz w:val="26"/>
          <w:szCs w:val="26"/>
          <w:rtl/>
        </w:rPr>
      </w:pPr>
      <w:r w:rsidRPr="00792390">
        <w:rPr>
          <w:rFonts w:asciiTheme="minorHAnsi" w:eastAsiaTheme="minorHAnsi" w:hAnsiTheme="minorHAnsi"/>
          <w:noProof w:val="0"/>
          <w:sz w:val="26"/>
          <w:szCs w:val="26"/>
          <w:rtl/>
        </w:rPr>
        <w:lastRenderedPageBreak/>
        <w:t>ובסיפא לתשובה לשאלה 33:</w:t>
      </w:r>
    </w:p>
    <w:p w:rsidR="00792390" w:rsidRPr="00792390" w:rsidRDefault="00792390" w:rsidP="00BE1D15">
      <w:pPr>
        <w:spacing w:before="120" w:after="120" w:line="360" w:lineRule="auto"/>
        <w:ind w:left="720"/>
        <w:jc w:val="both"/>
        <w:rPr>
          <w:rFonts w:asciiTheme="minorHAnsi" w:eastAsiaTheme="minorHAnsi" w:hAnsiTheme="minorHAnsi"/>
          <w:b/>
          <w:bCs/>
          <w:noProof w:val="0"/>
          <w:sz w:val="26"/>
          <w:szCs w:val="26"/>
          <w:rtl/>
        </w:rPr>
      </w:pPr>
      <w:r w:rsidRPr="00792390">
        <w:rPr>
          <w:rFonts w:asciiTheme="minorHAnsi" w:eastAsiaTheme="minorHAnsi" w:hAnsiTheme="minorHAnsi"/>
          <w:b/>
          <w:bCs/>
          <w:noProof w:val="0"/>
          <w:sz w:val="26"/>
          <w:szCs w:val="26"/>
          <w:rtl/>
        </w:rPr>
        <w:t xml:space="preserve">"לי התברר במהלך הבדיקה ולאור האמור בתיעוד הרפואי שכל מעורבות של גברת </w:t>
      </w:r>
      <w:r w:rsidR="00BE1D15">
        <w:rPr>
          <w:rFonts w:asciiTheme="minorHAnsi" w:eastAsiaTheme="minorHAnsi" w:hAnsiTheme="minorHAnsi" w:hint="cs"/>
          <w:b/>
          <w:bCs/>
          <w:noProof w:val="0"/>
          <w:sz w:val="26"/>
          <w:szCs w:val="26"/>
          <w:rtl/>
        </w:rPr>
        <w:t xml:space="preserve">י. </w:t>
      </w:r>
      <w:r w:rsidRPr="00792390">
        <w:rPr>
          <w:rFonts w:asciiTheme="minorHAnsi" w:eastAsiaTheme="minorHAnsi" w:hAnsiTheme="minorHAnsi"/>
          <w:b/>
          <w:bCs/>
          <w:noProof w:val="0"/>
          <w:sz w:val="26"/>
          <w:szCs w:val="26"/>
          <w:rtl/>
        </w:rPr>
        <w:t xml:space="preserve"> בהליכים משפטיים לא רצויה והיכולת שלה לקבל החלטות בסיטואציה מורכבת לא קיימת מעשית. אני חוזר שוב למסקנות של חוות דעתי מיום 25.12.2022.</w:t>
      </w:r>
    </w:p>
    <w:p w:rsidR="004872B4" w:rsidRPr="004872B4" w:rsidRDefault="004872B4" w:rsidP="004872B4">
      <w:pPr>
        <w:pStyle w:val="ad"/>
        <w:numPr>
          <w:ilvl w:val="0"/>
          <w:numId w:val="1"/>
        </w:numPr>
        <w:spacing w:before="120" w:after="120" w:line="360" w:lineRule="auto"/>
        <w:rPr>
          <w:sz w:val="26"/>
          <w:szCs w:val="26"/>
          <w:rtl/>
        </w:rPr>
      </w:pPr>
      <w:r w:rsidRPr="004872B4">
        <w:rPr>
          <w:sz w:val="26"/>
          <w:szCs w:val="26"/>
          <w:rtl/>
        </w:rPr>
        <w:t>בכל הנוגע לחוות דעת מומחה שמונה ע"י ביהמ"ש נפסק בתא (ת"א) 1034-09 מדאח עזאת בע"מ נ' גאון-אגרו מאמץ בע"מ  כי:</w:t>
      </w:r>
    </w:p>
    <w:p w:rsidR="004872B4" w:rsidRPr="004872B4" w:rsidRDefault="004872B4" w:rsidP="00196D5F">
      <w:pPr>
        <w:pStyle w:val="ad"/>
        <w:spacing w:before="120" w:after="120" w:line="360" w:lineRule="auto"/>
        <w:jc w:val="both"/>
        <w:rPr>
          <w:b/>
          <w:bCs/>
          <w:sz w:val="26"/>
          <w:szCs w:val="26"/>
          <w:rtl/>
        </w:rPr>
      </w:pPr>
      <w:r w:rsidRPr="004872B4">
        <w:rPr>
          <w:b/>
          <w:bCs/>
          <w:sz w:val="26"/>
          <w:szCs w:val="26"/>
          <w:rtl/>
        </w:rPr>
        <w:t xml:space="preserve">"ההכרעה בשאלות עובדתיות ומשפטיות מסורה לעולם לבית-המשפט, ולא למומחה שמינה בית-המשפט. בית-המשפט אינו חייב לקבל את חוות-דעתו של מומחה מוסכם שאותו מינה. עם זאת, ההלכה היא כי סטייה מחוות-דעת מומחה שמינה בית המשפט תיעשה רק כאשר קיימים נימוקים כבדי-משקל להתערב בה. כפי שנפסק בע"א 293/88 חברת יצחק ניימן להשכרה בע"מ נ' רבי (לא פורסם [פורסם בנבו] – 23.4.90), לאמור: </w:t>
      </w:r>
    </w:p>
    <w:p w:rsidR="004872B4" w:rsidRPr="004872B4" w:rsidRDefault="004872B4" w:rsidP="00196D5F">
      <w:pPr>
        <w:pStyle w:val="ad"/>
        <w:spacing w:before="120" w:after="120" w:line="360" w:lineRule="auto"/>
        <w:jc w:val="both"/>
        <w:rPr>
          <w:b/>
          <w:bCs/>
          <w:sz w:val="26"/>
          <w:szCs w:val="26"/>
          <w:rtl/>
        </w:rPr>
      </w:pPr>
      <w:r w:rsidRPr="004872B4">
        <w:rPr>
          <w:b/>
          <w:bCs/>
          <w:sz w:val="26"/>
          <w:szCs w:val="26"/>
          <w:rtl/>
        </w:rPr>
        <w:t xml:space="preserve">"משממנה בית-המשפט מומחה על מנת שחוות-דעתו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בהיעדר נימוקים כבדי משקל שיניעוהו לעשות כן." </w:t>
      </w:r>
    </w:p>
    <w:p w:rsidR="004872B4" w:rsidRPr="004872B4" w:rsidRDefault="004872B4" w:rsidP="00196D5F">
      <w:pPr>
        <w:pStyle w:val="ad"/>
        <w:spacing w:before="120" w:after="120" w:line="360" w:lineRule="auto"/>
        <w:jc w:val="both"/>
        <w:rPr>
          <w:b/>
          <w:bCs/>
          <w:sz w:val="26"/>
          <w:szCs w:val="26"/>
          <w:rtl/>
        </w:rPr>
      </w:pPr>
      <w:r w:rsidRPr="004872B4">
        <w:rPr>
          <w:b/>
          <w:bCs/>
          <w:sz w:val="26"/>
          <w:szCs w:val="26"/>
          <w:rtl/>
        </w:rPr>
        <w:lastRenderedPageBreak/>
        <w:t xml:space="preserve">(וראה גם ע"א 402/85 מרקוביץ נ' עירית ראשל"צ, פ"ד מא(1) 133, 139; ע"א 2160/90 רז נ' לאץ', פ"ד מז(5) 170, עמ' 174 וההלכות שצוטטו שם; ע"א 558/96, 1240 שיכון עובדים בע"מ נ' רוזנטל, פ"ד נב(4) 563, עמ' 567-568)." </w:t>
      </w:r>
    </w:p>
    <w:p w:rsidR="004872B4" w:rsidRPr="004872B4" w:rsidRDefault="004872B4" w:rsidP="004872B4">
      <w:pPr>
        <w:pStyle w:val="ad"/>
        <w:spacing w:before="120" w:after="120" w:line="360" w:lineRule="auto"/>
        <w:rPr>
          <w:sz w:val="26"/>
          <w:szCs w:val="26"/>
        </w:rPr>
      </w:pPr>
    </w:p>
    <w:p w:rsidR="00792390" w:rsidRDefault="000E51C0" w:rsidP="00BE1D15">
      <w:pPr>
        <w:pStyle w:val="ad"/>
        <w:numPr>
          <w:ilvl w:val="0"/>
          <w:numId w:val="1"/>
        </w:numPr>
        <w:spacing w:before="120" w:after="120" w:line="360" w:lineRule="auto"/>
        <w:jc w:val="both"/>
        <w:rPr>
          <w:sz w:val="26"/>
          <w:szCs w:val="26"/>
        </w:rPr>
      </w:pPr>
      <w:r>
        <w:rPr>
          <w:rFonts w:hint="cs"/>
          <w:sz w:val="26"/>
          <w:szCs w:val="26"/>
          <w:rtl/>
        </w:rPr>
        <w:t xml:space="preserve">היות </w:t>
      </w:r>
      <w:r w:rsidR="00BE1D15">
        <w:rPr>
          <w:rFonts w:hint="cs"/>
          <w:sz w:val="26"/>
          <w:szCs w:val="26"/>
          <w:rtl/>
        </w:rPr>
        <w:t>שא.י</w:t>
      </w:r>
      <w:r>
        <w:rPr>
          <w:rFonts w:hint="cs"/>
          <w:sz w:val="26"/>
          <w:szCs w:val="26"/>
          <w:rtl/>
        </w:rPr>
        <w:t xml:space="preserve"> חזר בו מן הבקשה לחקירת המומחה, עומדת חוות הדעת, בצירוף התשובות לשאלות ההבהרה</w:t>
      </w:r>
      <w:r w:rsidR="00FB7994">
        <w:rPr>
          <w:rFonts w:hint="cs"/>
          <w:sz w:val="26"/>
          <w:szCs w:val="26"/>
          <w:rtl/>
        </w:rPr>
        <w:t>,</w:t>
      </w:r>
      <w:r w:rsidR="00475329">
        <w:rPr>
          <w:rFonts w:hint="cs"/>
          <w:sz w:val="26"/>
          <w:szCs w:val="26"/>
          <w:rtl/>
        </w:rPr>
        <w:t xml:space="preserve"> בפני בית המשפט, כמות שהיא, וממנה עולה כאמור כי </w:t>
      </w:r>
      <w:r w:rsidR="00BE1D15">
        <w:rPr>
          <w:rFonts w:hint="cs"/>
          <w:sz w:val="26"/>
          <w:szCs w:val="26"/>
          <w:rtl/>
        </w:rPr>
        <w:t>ש.י</w:t>
      </w:r>
      <w:r w:rsidR="00475329">
        <w:rPr>
          <w:rFonts w:hint="cs"/>
          <w:sz w:val="26"/>
          <w:szCs w:val="26"/>
          <w:rtl/>
        </w:rPr>
        <w:t xml:space="preserve">, במצבה, </w:t>
      </w:r>
      <w:r w:rsidR="00F426EA">
        <w:rPr>
          <w:rFonts w:hint="cs"/>
          <w:sz w:val="26"/>
          <w:szCs w:val="26"/>
          <w:rtl/>
        </w:rPr>
        <w:t>אינה יכולה להיות מעורבת בהליך חתימה על מסמכים משפטיים.</w:t>
      </w:r>
    </w:p>
    <w:p w:rsidR="00F426EA" w:rsidRDefault="00F426EA" w:rsidP="00BE1D15">
      <w:pPr>
        <w:pStyle w:val="ad"/>
        <w:spacing w:before="120" w:after="120" w:line="360" w:lineRule="auto"/>
        <w:jc w:val="both"/>
        <w:rPr>
          <w:sz w:val="26"/>
          <w:szCs w:val="26"/>
        </w:rPr>
      </w:pPr>
      <w:r>
        <w:rPr>
          <w:rFonts w:hint="cs"/>
          <w:sz w:val="26"/>
          <w:szCs w:val="26"/>
          <w:rtl/>
        </w:rPr>
        <w:t xml:space="preserve">ואכן, אף אם לא התמלאו במקרה הנדון התנאים הקבועים בסע'  8 לחוק הכשרות המשפטית והאפוטרופסות </w:t>
      </w:r>
      <w:r w:rsidR="00863307">
        <w:rPr>
          <w:rFonts w:hint="cs"/>
          <w:sz w:val="26"/>
          <w:szCs w:val="26"/>
          <w:rtl/>
        </w:rPr>
        <w:t xml:space="preserve">להכרזת </w:t>
      </w:r>
      <w:r w:rsidR="00BE1D15">
        <w:rPr>
          <w:rFonts w:hint="cs"/>
          <w:sz w:val="26"/>
          <w:szCs w:val="26"/>
          <w:rtl/>
        </w:rPr>
        <w:t xml:space="preserve">ש.י </w:t>
      </w:r>
      <w:r w:rsidR="00863307">
        <w:rPr>
          <w:rFonts w:hint="cs"/>
          <w:sz w:val="26"/>
          <w:szCs w:val="26"/>
          <w:rtl/>
        </w:rPr>
        <w:t xml:space="preserve">כפסולת דין, </w:t>
      </w:r>
      <w:r w:rsidR="00196D5F">
        <w:rPr>
          <w:rFonts w:hint="cs"/>
          <w:sz w:val="26"/>
          <w:szCs w:val="26"/>
          <w:rtl/>
        </w:rPr>
        <w:t xml:space="preserve">ומכיוון </w:t>
      </w:r>
      <w:r w:rsidR="00863307">
        <w:rPr>
          <w:rFonts w:hint="cs"/>
          <w:sz w:val="26"/>
          <w:szCs w:val="26"/>
          <w:rtl/>
        </w:rPr>
        <w:t xml:space="preserve"> שבית המשפט מודע ללחצים המופעלים על </w:t>
      </w:r>
      <w:r w:rsidR="00BE1D15">
        <w:rPr>
          <w:rFonts w:hint="cs"/>
          <w:sz w:val="26"/>
          <w:szCs w:val="26"/>
          <w:rtl/>
        </w:rPr>
        <w:t>ש.י</w:t>
      </w:r>
      <w:r w:rsidR="00863307">
        <w:rPr>
          <w:rFonts w:hint="cs"/>
          <w:sz w:val="26"/>
          <w:szCs w:val="26"/>
          <w:rtl/>
        </w:rPr>
        <w:t xml:space="preserve">, </w:t>
      </w:r>
      <w:r w:rsidR="00196D5F">
        <w:rPr>
          <w:rFonts w:hint="cs"/>
          <w:sz w:val="26"/>
          <w:szCs w:val="26"/>
          <w:rtl/>
        </w:rPr>
        <w:t xml:space="preserve">יש מקום לאמץ את </w:t>
      </w:r>
      <w:r w:rsidR="00863307">
        <w:rPr>
          <w:rFonts w:hint="cs"/>
          <w:sz w:val="26"/>
          <w:szCs w:val="26"/>
          <w:rtl/>
        </w:rPr>
        <w:t>מסקנות המומחה בחוות דעתו, ו</w:t>
      </w:r>
      <w:r w:rsidR="00196D5F">
        <w:rPr>
          <w:rFonts w:hint="cs"/>
          <w:sz w:val="26"/>
          <w:szCs w:val="26"/>
          <w:rtl/>
        </w:rPr>
        <w:t xml:space="preserve">לקבוע </w:t>
      </w:r>
      <w:r w:rsidR="00863307">
        <w:rPr>
          <w:rFonts w:hint="cs"/>
          <w:sz w:val="26"/>
          <w:szCs w:val="26"/>
          <w:rtl/>
        </w:rPr>
        <w:t xml:space="preserve"> כי </w:t>
      </w:r>
      <w:r w:rsidR="00BE1D15">
        <w:rPr>
          <w:rFonts w:hint="cs"/>
          <w:sz w:val="26"/>
          <w:szCs w:val="26"/>
          <w:rtl/>
        </w:rPr>
        <w:t xml:space="preserve">ש.י </w:t>
      </w:r>
      <w:r w:rsidR="00863307">
        <w:rPr>
          <w:rFonts w:hint="cs"/>
          <w:sz w:val="26"/>
          <w:szCs w:val="26"/>
          <w:rtl/>
        </w:rPr>
        <w:t>אינה רשאית לחתום על מסמכים משפטיים בלא שיינתן אישורו של האפוטרופוס לרכוש לכך.</w:t>
      </w:r>
    </w:p>
    <w:p w:rsidR="00F426EA" w:rsidRPr="00863307" w:rsidRDefault="00F426EA" w:rsidP="00196D5F">
      <w:pPr>
        <w:pStyle w:val="ad"/>
        <w:jc w:val="both"/>
        <w:rPr>
          <w:sz w:val="26"/>
          <w:szCs w:val="26"/>
          <w:rtl/>
        </w:rPr>
      </w:pPr>
    </w:p>
    <w:p w:rsidR="004872B4" w:rsidRDefault="00863307" w:rsidP="00BE1D15">
      <w:pPr>
        <w:pStyle w:val="ad"/>
        <w:spacing w:before="120" w:after="120" w:line="360" w:lineRule="auto"/>
        <w:jc w:val="both"/>
        <w:rPr>
          <w:sz w:val="26"/>
          <w:szCs w:val="26"/>
          <w:rtl/>
        </w:rPr>
      </w:pPr>
      <w:r>
        <w:rPr>
          <w:rFonts w:hint="cs"/>
          <w:sz w:val="26"/>
          <w:szCs w:val="26"/>
          <w:rtl/>
        </w:rPr>
        <w:t xml:space="preserve">יצויין, כי </w:t>
      </w:r>
      <w:r w:rsidR="00BE1D15">
        <w:rPr>
          <w:rFonts w:hint="cs"/>
          <w:sz w:val="26"/>
          <w:szCs w:val="26"/>
          <w:rtl/>
        </w:rPr>
        <w:t>א.י</w:t>
      </w:r>
      <w:r>
        <w:rPr>
          <w:rFonts w:hint="cs"/>
          <w:sz w:val="26"/>
          <w:szCs w:val="26"/>
          <w:rtl/>
        </w:rPr>
        <w:t xml:space="preserve"> עצמו </w:t>
      </w:r>
      <w:r w:rsidR="00196D5F">
        <w:rPr>
          <w:rFonts w:hint="cs"/>
          <w:sz w:val="26"/>
          <w:szCs w:val="26"/>
          <w:rtl/>
        </w:rPr>
        <w:t xml:space="preserve">הסכים למתן </w:t>
      </w:r>
      <w:r>
        <w:rPr>
          <w:rFonts w:hint="cs"/>
          <w:sz w:val="26"/>
          <w:szCs w:val="26"/>
          <w:rtl/>
        </w:rPr>
        <w:t xml:space="preserve">צו האוסר עליו לחתים את </w:t>
      </w:r>
      <w:r w:rsidR="00BE1D15">
        <w:rPr>
          <w:rFonts w:hint="cs"/>
          <w:sz w:val="26"/>
          <w:szCs w:val="26"/>
          <w:rtl/>
        </w:rPr>
        <w:t xml:space="preserve">ש.י </w:t>
      </w:r>
      <w:r w:rsidR="00A91076">
        <w:rPr>
          <w:rFonts w:hint="cs"/>
          <w:sz w:val="26"/>
          <w:szCs w:val="26"/>
          <w:rtl/>
        </w:rPr>
        <w:t xml:space="preserve">על מסמכים, בסע' 13 לבקשה מיום </w:t>
      </w:r>
      <w:r w:rsidR="004872B4">
        <w:rPr>
          <w:rFonts w:hint="cs"/>
          <w:sz w:val="26"/>
          <w:szCs w:val="26"/>
          <w:rtl/>
        </w:rPr>
        <w:t xml:space="preserve"> 19.4.23</w:t>
      </w:r>
      <w:r w:rsidR="00A91076">
        <w:rPr>
          <w:rFonts w:hint="cs"/>
          <w:sz w:val="26"/>
          <w:szCs w:val="26"/>
          <w:rtl/>
        </w:rPr>
        <w:t xml:space="preserve">, ואף בדיון מיום </w:t>
      </w:r>
      <w:r w:rsidR="004872B4">
        <w:rPr>
          <w:rFonts w:hint="cs"/>
          <w:sz w:val="26"/>
          <w:szCs w:val="26"/>
          <w:rtl/>
        </w:rPr>
        <w:t xml:space="preserve"> 19.9.22 (ראו עמ' 2 שורה 22 לפרוטוקול).</w:t>
      </w:r>
    </w:p>
    <w:p w:rsidR="00196D5F" w:rsidRDefault="00196D5F" w:rsidP="00196D5F">
      <w:pPr>
        <w:spacing w:before="120" w:after="120" w:line="360" w:lineRule="auto"/>
        <w:jc w:val="both"/>
        <w:rPr>
          <w:sz w:val="26"/>
          <w:szCs w:val="26"/>
          <w:rtl/>
        </w:rPr>
      </w:pPr>
    </w:p>
    <w:p w:rsidR="00196D5F" w:rsidRDefault="00196D5F" w:rsidP="00BE1D15">
      <w:pPr>
        <w:pStyle w:val="ad"/>
        <w:numPr>
          <w:ilvl w:val="0"/>
          <w:numId w:val="1"/>
        </w:numPr>
        <w:spacing w:before="120" w:after="120" w:line="360" w:lineRule="auto"/>
        <w:jc w:val="both"/>
        <w:rPr>
          <w:sz w:val="26"/>
          <w:szCs w:val="26"/>
        </w:rPr>
      </w:pPr>
      <w:r>
        <w:rPr>
          <w:rFonts w:hint="cs"/>
          <w:sz w:val="26"/>
          <w:szCs w:val="26"/>
          <w:rtl/>
        </w:rPr>
        <w:t xml:space="preserve">בנסיבות בהן הוגשה התביעה בידי האפוט' לרכוש של </w:t>
      </w:r>
      <w:r w:rsidR="00BE1D15">
        <w:rPr>
          <w:rFonts w:hint="cs"/>
          <w:sz w:val="26"/>
          <w:szCs w:val="26"/>
          <w:rtl/>
        </w:rPr>
        <w:t>ש.י</w:t>
      </w:r>
      <w:r>
        <w:rPr>
          <w:rFonts w:hint="cs"/>
          <w:sz w:val="26"/>
          <w:szCs w:val="26"/>
          <w:rtl/>
        </w:rPr>
        <w:t>, לא מצאתי לעשות צו להוצאות.</w:t>
      </w:r>
    </w:p>
    <w:p w:rsidR="00196D5F" w:rsidRDefault="00196D5F" w:rsidP="00196D5F">
      <w:pPr>
        <w:pStyle w:val="ad"/>
        <w:spacing w:before="120" w:after="120" w:line="360" w:lineRule="auto"/>
        <w:jc w:val="both"/>
        <w:rPr>
          <w:sz w:val="26"/>
          <w:szCs w:val="26"/>
        </w:rPr>
      </w:pPr>
    </w:p>
    <w:p w:rsidR="00196D5F" w:rsidRPr="00196D5F" w:rsidRDefault="00196D5F" w:rsidP="00196D5F">
      <w:pPr>
        <w:pStyle w:val="ad"/>
        <w:numPr>
          <w:ilvl w:val="0"/>
          <w:numId w:val="1"/>
        </w:numPr>
        <w:spacing w:before="120" w:after="120" w:line="360" w:lineRule="auto"/>
        <w:jc w:val="both"/>
        <w:rPr>
          <w:sz w:val="26"/>
          <w:szCs w:val="26"/>
          <w:rtl/>
        </w:rPr>
      </w:pPr>
      <w:r>
        <w:rPr>
          <w:rFonts w:hint="cs"/>
          <w:sz w:val="26"/>
          <w:szCs w:val="26"/>
          <w:rtl/>
        </w:rPr>
        <w:t>המזכירות תסגור את התיק.</w:t>
      </w:r>
    </w:p>
    <w:p w:rsidR="00694556" w:rsidRPr="00792390" w:rsidRDefault="00694556">
      <w:pPr>
        <w:spacing w:line="360" w:lineRule="auto"/>
        <w:jc w:val="both"/>
        <w:rPr>
          <w:rFonts w:ascii="Arial" w:hAnsi="Arial"/>
          <w:noProof w:val="0"/>
          <w:sz w:val="26"/>
          <w:szCs w:val="26"/>
          <w:rtl/>
        </w:rPr>
      </w:pPr>
    </w:p>
    <w:p w:rsidR="00694556" w:rsidRPr="00792390" w:rsidRDefault="00694556">
      <w:pPr>
        <w:spacing w:line="360" w:lineRule="auto"/>
        <w:jc w:val="both"/>
        <w:rPr>
          <w:rFonts w:ascii="Arial" w:hAnsi="Arial"/>
          <w:noProof w:val="0"/>
          <w:sz w:val="26"/>
          <w:szCs w:val="26"/>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11877" w:rsidP="00633C4F">
      <w:pPr>
        <w:spacing w:line="360" w:lineRule="auto"/>
        <w:ind w:left="3600" w:firstLine="720"/>
      </w:pPr>
      <w:sdt>
        <w:sdtPr>
          <w:rPr>
            <w:rtl/>
          </w:rPr>
          <w:alias w:val="MergeField"/>
          <w:tag w:val="1237"/>
          <w:id w:val="1438093889"/>
        </w:sdtPr>
        <w:sdtEndPr/>
        <w:sdtContent>
          <w:r w:rsidR="00AC5AEA">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890E12" w:rsidRDefault="00890E12">
      <w:pPr>
        <w:spacing w:line="360" w:lineRule="auto"/>
        <w:jc w:val="both"/>
        <w:rPr>
          <w:rFonts w:ascii="Arial" w:hAnsi="Arial"/>
          <w:noProof w:val="0"/>
        </w:rPr>
      </w:pPr>
    </w:p>
    <w:sectPr w:rsidR="00890E12"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877" w:rsidRDefault="00C11877">
      <w:r>
        <w:separator/>
      </w:r>
    </w:p>
  </w:endnote>
  <w:endnote w:type="continuationSeparator" w:id="0">
    <w:p w:rsidR="00C11877" w:rsidRDefault="00C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75A2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75A2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877" w:rsidRDefault="00C11877">
      <w:r>
        <w:separator/>
      </w:r>
    </w:p>
  </w:footnote>
  <w:footnote w:type="continuationSeparator" w:id="0">
    <w:p w:rsidR="00C11877" w:rsidRDefault="00C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11877" w:rsidP="00BE1D1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66413-06-22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E1D15">
                <w:rPr>
                  <w:rFonts w:hint="cs"/>
                  <w:b/>
                  <w:bCs/>
                  <w:noProof w:val="0"/>
                  <w:sz w:val="26"/>
                  <w:szCs w:val="26"/>
                  <w:rtl/>
                </w:rPr>
                <w:t>פלוני</w:t>
              </w:r>
              <w:r w:rsidR="00E44DDF">
                <w:rPr>
                  <w:b/>
                  <w:bCs/>
                  <w:noProof w:val="0"/>
                  <w:sz w:val="26"/>
                  <w:szCs w:val="26"/>
                  <w:rtl/>
                </w:rPr>
                <w:t>(אדם שמונה לו אפוטרופוס) נ' האפוטרופוס הכללי במחוז תל-אביב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F5589"/>
    <w:multiLevelType w:val="hybridMultilevel"/>
    <w:tmpl w:val="AD5AF2BC"/>
    <w:lvl w:ilvl="0" w:tplc="BA48F7F8">
      <w:start w:val="1"/>
      <w:numFmt w:val="decimal"/>
      <w:lvlText w:val="%1."/>
      <w:lvlJc w:val="left"/>
      <w:pPr>
        <w:ind w:left="72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3C07DB"/>
    <w:multiLevelType w:val="hybridMultilevel"/>
    <w:tmpl w:val="114E521A"/>
    <w:lvl w:ilvl="0" w:tplc="BAD2959C">
      <w:start w:val="1"/>
      <w:numFmt w:val="decimal"/>
      <w:lvlText w:val="%1."/>
      <w:lvlJc w:val="left"/>
      <w:pPr>
        <w:ind w:left="7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E136C1A"/>
    <w:multiLevelType w:val="hybridMultilevel"/>
    <w:tmpl w:val="AD5AF2BC"/>
    <w:lvl w:ilvl="0" w:tplc="BA48F7F8">
      <w:start w:val="1"/>
      <w:numFmt w:val="decimal"/>
      <w:lvlText w:val="%1."/>
      <w:lvlJc w:val="left"/>
      <w:pPr>
        <w:ind w:left="72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0E51C0"/>
    <w:rsid w:val="001072A9"/>
    <w:rsid w:val="00121F97"/>
    <w:rsid w:val="001277D7"/>
    <w:rsid w:val="00132017"/>
    <w:rsid w:val="0014234E"/>
    <w:rsid w:val="001458E0"/>
    <w:rsid w:val="00145A87"/>
    <w:rsid w:val="00196D5F"/>
    <w:rsid w:val="001C4003"/>
    <w:rsid w:val="001C7E1A"/>
    <w:rsid w:val="001F5474"/>
    <w:rsid w:val="002352F7"/>
    <w:rsid w:val="0027277D"/>
    <w:rsid w:val="002F7835"/>
    <w:rsid w:val="00310872"/>
    <w:rsid w:val="00381D3A"/>
    <w:rsid w:val="003823DA"/>
    <w:rsid w:val="003D71EA"/>
    <w:rsid w:val="003F4D6E"/>
    <w:rsid w:val="0043595F"/>
    <w:rsid w:val="00475329"/>
    <w:rsid w:val="0047645A"/>
    <w:rsid w:val="004872B4"/>
    <w:rsid w:val="004D49A3"/>
    <w:rsid w:val="004D50AC"/>
    <w:rsid w:val="004E6E3C"/>
    <w:rsid w:val="005124F1"/>
    <w:rsid w:val="00530BAD"/>
    <w:rsid w:val="00541598"/>
    <w:rsid w:val="0054409F"/>
    <w:rsid w:val="00547DB7"/>
    <w:rsid w:val="00567324"/>
    <w:rsid w:val="005936D6"/>
    <w:rsid w:val="005B0F49"/>
    <w:rsid w:val="005C6FB8"/>
    <w:rsid w:val="005C7EC6"/>
    <w:rsid w:val="005D4BDB"/>
    <w:rsid w:val="00622BAA"/>
    <w:rsid w:val="00625C89"/>
    <w:rsid w:val="00633C4F"/>
    <w:rsid w:val="00671BD5"/>
    <w:rsid w:val="006805C1"/>
    <w:rsid w:val="006816EC"/>
    <w:rsid w:val="00694556"/>
    <w:rsid w:val="006E1A53"/>
    <w:rsid w:val="007056AA"/>
    <w:rsid w:val="00726BE6"/>
    <w:rsid w:val="00744F41"/>
    <w:rsid w:val="00792390"/>
    <w:rsid w:val="007A24FE"/>
    <w:rsid w:val="007A35AA"/>
    <w:rsid w:val="007F1048"/>
    <w:rsid w:val="00815DF7"/>
    <w:rsid w:val="00820005"/>
    <w:rsid w:val="008331D4"/>
    <w:rsid w:val="00846D27"/>
    <w:rsid w:val="008610A7"/>
    <w:rsid w:val="00863307"/>
    <w:rsid w:val="00890E12"/>
    <w:rsid w:val="008E1332"/>
    <w:rsid w:val="00903896"/>
    <w:rsid w:val="00927813"/>
    <w:rsid w:val="00944D13"/>
    <w:rsid w:val="0095440B"/>
    <w:rsid w:val="00957C90"/>
    <w:rsid w:val="00974022"/>
    <w:rsid w:val="009B70F6"/>
    <w:rsid w:val="009C358E"/>
    <w:rsid w:val="009E0263"/>
    <w:rsid w:val="009E3D80"/>
    <w:rsid w:val="00A267CF"/>
    <w:rsid w:val="00A43458"/>
    <w:rsid w:val="00A8639A"/>
    <w:rsid w:val="00A91076"/>
    <w:rsid w:val="00AC4E19"/>
    <w:rsid w:val="00AC5AEA"/>
    <w:rsid w:val="00AF1ED6"/>
    <w:rsid w:val="00B32C61"/>
    <w:rsid w:val="00B368FE"/>
    <w:rsid w:val="00B43E55"/>
    <w:rsid w:val="00B75A24"/>
    <w:rsid w:val="00B80CBD"/>
    <w:rsid w:val="00BC3369"/>
    <w:rsid w:val="00BE1D15"/>
    <w:rsid w:val="00BF77EE"/>
    <w:rsid w:val="00C11877"/>
    <w:rsid w:val="00C32E0F"/>
    <w:rsid w:val="00C42BF9"/>
    <w:rsid w:val="00C83E56"/>
    <w:rsid w:val="00C8624C"/>
    <w:rsid w:val="00CC63CE"/>
    <w:rsid w:val="00D319B3"/>
    <w:rsid w:val="00D36A71"/>
    <w:rsid w:val="00D53924"/>
    <w:rsid w:val="00D60849"/>
    <w:rsid w:val="00D805A9"/>
    <w:rsid w:val="00D96D8C"/>
    <w:rsid w:val="00DA755B"/>
    <w:rsid w:val="00DD337E"/>
    <w:rsid w:val="00E00B6F"/>
    <w:rsid w:val="00E377A4"/>
    <w:rsid w:val="00E44DDF"/>
    <w:rsid w:val="00E54642"/>
    <w:rsid w:val="00E75A95"/>
    <w:rsid w:val="00E97908"/>
    <w:rsid w:val="00EF3ED0"/>
    <w:rsid w:val="00F17E56"/>
    <w:rsid w:val="00F426EA"/>
    <w:rsid w:val="00FB7994"/>
    <w:rsid w:val="00FE017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923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69234">
      <w:bodyDiv w:val="1"/>
      <w:marLeft w:val="0"/>
      <w:marRight w:val="0"/>
      <w:marTop w:val="0"/>
      <w:marBottom w:val="0"/>
      <w:divBdr>
        <w:top w:val="none" w:sz="0" w:space="0" w:color="auto"/>
        <w:left w:val="none" w:sz="0" w:space="0" w:color="auto"/>
        <w:bottom w:val="none" w:sz="0" w:space="0" w:color="auto"/>
        <w:right w:val="none" w:sz="0" w:space="0" w:color="auto"/>
      </w:divBdr>
    </w:div>
    <w:div w:id="106151334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0F98BC5BD65F4E3D9CB241A0552B3109"/>
        <w:category>
          <w:name w:val="כללי"/>
          <w:gallery w:val="placeholder"/>
        </w:category>
        <w:types>
          <w:type w:val="bbPlcHdr"/>
        </w:types>
        <w:behaviors>
          <w:behavior w:val="content"/>
        </w:behaviors>
        <w:guid w:val="{C2401D82-D824-469B-8182-FE3226003952}"/>
      </w:docPartPr>
      <w:docPartBody>
        <w:p w:rsidR="00EA7F31" w:rsidRDefault="00200BA6" w:rsidP="00200BA6">
          <w:pPr>
            <w:pStyle w:val="0F98BC5BD65F4E3D9CB241A0552B31091"/>
          </w:pPr>
          <w:r w:rsidRPr="009C358E">
            <w:rPr>
              <w:rFonts w:hint="eastAsia"/>
              <w:b/>
              <w:bCs/>
              <w:noProof w:val="0"/>
              <w:sz w:val="28"/>
              <w:rtl/>
            </w:rPr>
            <w:t>מספר</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200BA6" w:rsidP="00200BA6">
          <w:pPr>
            <w:pStyle w:val="4C0CD05467694806A8B4ED31ED85F2701"/>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A0495"/>
    <w:rsid w:val="00852C5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1978</Words>
  <Characters>9890</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2024-07-18T14:26:00Z</dcterms:created>
  <dcterms:modified xsi:type="dcterms:W3CDTF">2024-07-18T14:26:00Z</dcterms:modified>
</cp:coreProperties>
</file>